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DC2CD" w14:textId="1C1B756F" w:rsidR="008A3DEB" w:rsidRDefault="001B4642">
      <w:r>
        <w:rPr>
          <w:rFonts w:ascii="Verdana" w:hAnsi="Verdana"/>
          <w:color w:val="212529"/>
          <w:sz w:val="23"/>
          <w:szCs w:val="23"/>
          <w:shd w:val="clear" w:color="auto" w:fill="F8F9FA"/>
        </w:rPr>
        <w:t>Demokrasi ve cumhuriyet ilkeleri, çağdaş toplum düşüncesinin temellerini oluşturur İnsan haklarına dayalı demokratik toplum yapısı; insanın odak alındığı, demokratik, laik sosyal hukuk devletinin işlerlik kazandığı, her alanda insanca yaşama ve gelişmenin temel amaç ve hedef olduğu, katılım, dayanışma ve paylaşmanın toplumsal bütünleşmeyi sağladığı, karşılıklı sevgi, saygı ve hoşgörünün ilişkilerde temel olduğu, sorumluluk sahibi ve bilinçli vatandaşların etkili olduğu bir toplum düşüncesini gerektirir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İnsan haklarına saygı, özgürlük, eşitlik ve sosyal adalet düşüncesi, çoğulculuk ve katılımcılık demokrasi kültürünün temel göstergeleridir Demokrasi ve insan hakları kültürü; devlet yapısında, toplumsal sistemde ve insan ilişkilerinde çok boyutlu olarak gerçekleşir Her alanda demokratik değer, tutum ve davranışların geliştirilmesi, insanın özgürlüğü ve mutluluğu, toplumsal örgütleşme ve nitelikli vatandaşların yetiştirilmesi demokrasi ve insan hakları kültürünün dinamiğini oluşturur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DEMOKRASİ VE İNSAN HAKLARI</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İnsan hakları ilke ve standartları, cumhuriyet ve demokrasi kültürünü besleyen ve geliştiren bir işleve sahiptir İnsan haklarına saygı; herkes için insan haklarının ve temel özgürlüklerin sağlanması, uygulanması, işlerlik kazandırılması ve davranışa dönüştürülmesi demektir İnsan haklarına saygı, devletin sorumluluğu olduğu kadar, toplumun ve toplumu oluşturan vatandaşların sorumluğunu da içerir Ortak yükümlülük ve sorumluluk alanında; hakları sağlama, koruma, ihlalleri önleme, yararlandırma ve geliştirme önem kazanır Hakları düzenlemek, sistemi kurmak, süreçleri tanımlamak, kurumlar yoluyla işlerlik kazandırmak, değerlendirmek, izlemek ve geliştirmek devletin sorumluluğundadır Tüm toplum ve bireyler, bilinçli varlıklar olarak insan hakları bilgi ve bilincine sahip olmak, davranışa dönüştürmek ve hayata geçirmek sorumluluğunu taşırlar İnsan haklarının kullanımını gerçekleştirmek, ihlalleri önlemek, korumak ve geliştirmek toplum ve insan yaşamının pratiği içinde sağlanır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 xml:space="preserve">İnsan haklarını bilme hakkı, uygulama sorumluluğu, uygulamasına katılım ve geliştirme kamusal, toplumsal ve bireysel duyarlılığı ve sorumluluğu gerektirir Demokrasi ve insan hakları kültürü; bir devlet yönetimi biçimi olduğu kadar toplum ve insan için bir yaşam tarzıdır Kamusal alanda yönetim süreçlerinde insan hakları ilke ve standartlarının temel alınması yanında, toplum içinde, ailede, sosyal çevrede , kentsel ve kırsal yaşam alanlarında, okulda ve başka düzeylerde ilişkileri yönlendirir Ana-baba-çocuk ilişkileri, öğretmen-öğrenci ilişkileri, çocuk </w:t>
      </w:r>
      <w:r>
        <w:rPr>
          <w:rFonts w:ascii="Verdana" w:hAnsi="Verdana" w:cs="Verdana"/>
          <w:color w:val="212529"/>
          <w:sz w:val="23"/>
          <w:szCs w:val="23"/>
          <w:shd w:val="clear" w:color="auto" w:fill="F8F9FA"/>
        </w:rPr>
        <w:t></w:t>
      </w:r>
      <w:r>
        <w:rPr>
          <w:rFonts w:ascii="Verdana" w:hAnsi="Verdana"/>
          <w:color w:val="212529"/>
          <w:sz w:val="23"/>
          <w:szCs w:val="23"/>
          <w:shd w:val="clear" w:color="auto" w:fill="F8F9FA"/>
        </w:rPr>
        <w:t xml:space="preserve"> yeti</w:t>
      </w:r>
      <w:r>
        <w:rPr>
          <w:rFonts w:ascii="Verdana" w:hAnsi="Verdana" w:cs="Verdana"/>
          <w:color w:val="212529"/>
          <w:sz w:val="23"/>
          <w:szCs w:val="23"/>
          <w:shd w:val="clear" w:color="auto" w:fill="F8F9FA"/>
        </w:rPr>
        <w:t>ş</w:t>
      </w:r>
      <w:r>
        <w:rPr>
          <w:rFonts w:ascii="Verdana" w:hAnsi="Verdana"/>
          <w:color w:val="212529"/>
          <w:sz w:val="23"/>
          <w:szCs w:val="23"/>
          <w:shd w:val="clear" w:color="auto" w:fill="F8F9FA"/>
        </w:rPr>
        <w:t>kin ili</w:t>
      </w:r>
      <w:r>
        <w:rPr>
          <w:rFonts w:ascii="Verdana" w:hAnsi="Verdana" w:cs="Verdana"/>
          <w:color w:val="212529"/>
          <w:sz w:val="23"/>
          <w:szCs w:val="23"/>
          <w:shd w:val="clear" w:color="auto" w:fill="F8F9FA"/>
        </w:rPr>
        <w:t>ş</w:t>
      </w:r>
      <w:r>
        <w:rPr>
          <w:rFonts w:ascii="Verdana" w:hAnsi="Verdana"/>
          <w:color w:val="212529"/>
          <w:sz w:val="23"/>
          <w:szCs w:val="23"/>
          <w:shd w:val="clear" w:color="auto" w:fill="F8F9FA"/>
        </w:rPr>
        <w:t>kileri ve di</w:t>
      </w:r>
      <w:r>
        <w:rPr>
          <w:rFonts w:ascii="Verdana" w:hAnsi="Verdana" w:cs="Verdana"/>
          <w:color w:val="212529"/>
          <w:sz w:val="23"/>
          <w:szCs w:val="23"/>
          <w:shd w:val="clear" w:color="auto" w:fill="F8F9FA"/>
        </w:rPr>
        <w:t>ğ</w:t>
      </w:r>
      <w:r>
        <w:rPr>
          <w:rFonts w:ascii="Verdana" w:hAnsi="Verdana"/>
          <w:color w:val="212529"/>
          <w:sz w:val="23"/>
          <w:szCs w:val="23"/>
          <w:shd w:val="clear" w:color="auto" w:fill="F8F9FA"/>
        </w:rPr>
        <w:t>er t</w:t>
      </w:r>
      <w:r>
        <w:rPr>
          <w:rFonts w:ascii="Verdana" w:hAnsi="Verdana" w:cs="Verdana"/>
          <w:color w:val="212529"/>
          <w:sz w:val="23"/>
          <w:szCs w:val="23"/>
          <w:shd w:val="clear" w:color="auto" w:fill="F8F9FA"/>
        </w:rPr>
        <w:t>ü</w:t>
      </w:r>
      <w:r>
        <w:rPr>
          <w:rFonts w:ascii="Verdana" w:hAnsi="Verdana"/>
          <w:color w:val="212529"/>
          <w:sz w:val="23"/>
          <w:szCs w:val="23"/>
          <w:shd w:val="clear" w:color="auto" w:fill="F8F9FA"/>
        </w:rPr>
        <w:t>m ili</w:t>
      </w:r>
      <w:r>
        <w:rPr>
          <w:rFonts w:ascii="Verdana" w:hAnsi="Verdana" w:cs="Verdana"/>
          <w:color w:val="212529"/>
          <w:sz w:val="23"/>
          <w:szCs w:val="23"/>
          <w:shd w:val="clear" w:color="auto" w:fill="F8F9FA"/>
        </w:rPr>
        <w:t>ş</w:t>
      </w:r>
      <w:r>
        <w:rPr>
          <w:rFonts w:ascii="Verdana" w:hAnsi="Verdana"/>
          <w:color w:val="212529"/>
          <w:sz w:val="23"/>
          <w:szCs w:val="23"/>
          <w:shd w:val="clear" w:color="auto" w:fill="F8F9FA"/>
        </w:rPr>
        <w:t>kiler i</w:t>
      </w:r>
      <w:r>
        <w:rPr>
          <w:rFonts w:ascii="Verdana" w:hAnsi="Verdana" w:cs="Verdana"/>
          <w:color w:val="212529"/>
          <w:sz w:val="23"/>
          <w:szCs w:val="23"/>
          <w:shd w:val="clear" w:color="auto" w:fill="F8F9FA"/>
        </w:rPr>
        <w:t>ç</w:t>
      </w:r>
      <w:r>
        <w:rPr>
          <w:rFonts w:ascii="Verdana" w:hAnsi="Verdana"/>
          <w:color w:val="212529"/>
          <w:sz w:val="23"/>
          <w:szCs w:val="23"/>
          <w:shd w:val="clear" w:color="auto" w:fill="F8F9FA"/>
        </w:rPr>
        <w:t>inde insan haklar</w:t>
      </w:r>
      <w:r>
        <w:rPr>
          <w:rFonts w:ascii="Verdana" w:hAnsi="Verdana" w:cs="Verdana"/>
          <w:color w:val="212529"/>
          <w:sz w:val="23"/>
          <w:szCs w:val="23"/>
          <w:shd w:val="clear" w:color="auto" w:fill="F8F9FA"/>
        </w:rPr>
        <w:t>ı</w:t>
      </w:r>
      <w:r>
        <w:rPr>
          <w:rFonts w:ascii="Verdana" w:hAnsi="Verdana"/>
          <w:color w:val="212529"/>
          <w:sz w:val="23"/>
          <w:szCs w:val="23"/>
          <w:shd w:val="clear" w:color="auto" w:fill="F8F9FA"/>
        </w:rPr>
        <w:t xml:space="preserve"> ve demokrasi ya</w:t>
      </w:r>
      <w:r>
        <w:rPr>
          <w:rFonts w:ascii="Verdana" w:hAnsi="Verdana" w:cs="Verdana"/>
          <w:color w:val="212529"/>
          <w:sz w:val="23"/>
          <w:szCs w:val="23"/>
          <w:shd w:val="clear" w:color="auto" w:fill="F8F9FA"/>
        </w:rPr>
        <w:t>ş</w:t>
      </w:r>
      <w:r>
        <w:rPr>
          <w:rFonts w:ascii="Verdana" w:hAnsi="Verdana"/>
          <w:color w:val="212529"/>
          <w:sz w:val="23"/>
          <w:szCs w:val="23"/>
          <w:shd w:val="clear" w:color="auto" w:fill="F8F9FA"/>
        </w:rPr>
        <w:t>anmal</w:t>
      </w:r>
      <w:r>
        <w:rPr>
          <w:rFonts w:ascii="Verdana" w:hAnsi="Verdana" w:cs="Verdana"/>
          <w:color w:val="212529"/>
          <w:sz w:val="23"/>
          <w:szCs w:val="23"/>
          <w:shd w:val="clear" w:color="auto" w:fill="F8F9FA"/>
        </w:rPr>
        <w:t>ı</w:t>
      </w:r>
      <w:r>
        <w:rPr>
          <w:rFonts w:ascii="Verdana" w:hAnsi="Verdana"/>
          <w:color w:val="212529"/>
          <w:sz w:val="23"/>
          <w:szCs w:val="23"/>
          <w:shd w:val="clear" w:color="auto" w:fill="F8F9FA"/>
        </w:rPr>
        <w:t>, uygulanmal</w:t>
      </w:r>
      <w:r>
        <w:rPr>
          <w:rFonts w:ascii="Verdana" w:hAnsi="Verdana" w:cs="Verdana"/>
          <w:color w:val="212529"/>
          <w:sz w:val="23"/>
          <w:szCs w:val="23"/>
          <w:shd w:val="clear" w:color="auto" w:fill="F8F9FA"/>
        </w:rPr>
        <w:t>ı</w:t>
      </w:r>
      <w:r>
        <w:rPr>
          <w:rFonts w:ascii="Verdana" w:hAnsi="Verdana"/>
          <w:color w:val="212529"/>
          <w:sz w:val="23"/>
          <w:szCs w:val="23"/>
          <w:shd w:val="clear" w:color="auto" w:fill="F8F9FA"/>
        </w:rPr>
        <w:t xml:space="preserve">, </w:t>
      </w:r>
      <w:r>
        <w:rPr>
          <w:rFonts w:ascii="Verdana" w:hAnsi="Verdana" w:cs="Verdana"/>
          <w:color w:val="212529"/>
          <w:sz w:val="23"/>
          <w:szCs w:val="23"/>
          <w:shd w:val="clear" w:color="auto" w:fill="F8F9FA"/>
        </w:rPr>
        <w:t>ö</w:t>
      </w:r>
      <w:r>
        <w:rPr>
          <w:rFonts w:ascii="Verdana" w:hAnsi="Verdana"/>
          <w:color w:val="212529"/>
          <w:sz w:val="23"/>
          <w:szCs w:val="23"/>
          <w:shd w:val="clear" w:color="auto" w:fill="F8F9FA"/>
        </w:rPr>
        <w:t>z</w:t>
      </w:r>
      <w:r>
        <w:rPr>
          <w:rFonts w:ascii="Verdana" w:hAnsi="Verdana" w:cs="Verdana"/>
          <w:color w:val="212529"/>
          <w:sz w:val="23"/>
          <w:szCs w:val="23"/>
          <w:shd w:val="clear" w:color="auto" w:fill="F8F9FA"/>
        </w:rPr>
        <w:t>ü</w:t>
      </w:r>
      <w:r>
        <w:rPr>
          <w:rFonts w:ascii="Verdana" w:hAnsi="Verdana"/>
          <w:color w:val="212529"/>
          <w:sz w:val="23"/>
          <w:szCs w:val="23"/>
          <w:shd w:val="clear" w:color="auto" w:fill="F8F9FA"/>
        </w:rPr>
        <w:t>mlenmeli, duyarl</w:t>
      </w:r>
      <w:r>
        <w:rPr>
          <w:rFonts w:ascii="Verdana" w:hAnsi="Verdana" w:cs="Verdana"/>
          <w:color w:val="212529"/>
          <w:sz w:val="23"/>
          <w:szCs w:val="23"/>
          <w:shd w:val="clear" w:color="auto" w:fill="F8F9FA"/>
        </w:rPr>
        <w:t>ı</w:t>
      </w:r>
      <w:r>
        <w:rPr>
          <w:rFonts w:ascii="Verdana" w:hAnsi="Verdana"/>
          <w:color w:val="212529"/>
          <w:sz w:val="23"/>
          <w:szCs w:val="23"/>
          <w:shd w:val="clear" w:color="auto" w:fill="F8F9FA"/>
        </w:rPr>
        <w:t>l</w:t>
      </w:r>
      <w:r>
        <w:rPr>
          <w:rFonts w:ascii="Verdana" w:hAnsi="Verdana" w:cs="Verdana"/>
          <w:color w:val="212529"/>
          <w:sz w:val="23"/>
          <w:szCs w:val="23"/>
          <w:shd w:val="clear" w:color="auto" w:fill="F8F9FA"/>
        </w:rPr>
        <w:t>ı</w:t>
      </w:r>
      <w:r>
        <w:rPr>
          <w:rFonts w:ascii="Verdana" w:hAnsi="Verdana"/>
          <w:color w:val="212529"/>
          <w:sz w:val="23"/>
          <w:szCs w:val="23"/>
          <w:shd w:val="clear" w:color="auto" w:fill="F8F9FA"/>
        </w:rPr>
        <w:t>k g</w:t>
      </w:r>
      <w:r>
        <w:rPr>
          <w:rFonts w:ascii="Verdana" w:hAnsi="Verdana" w:cs="Verdana"/>
          <w:color w:val="212529"/>
          <w:sz w:val="23"/>
          <w:szCs w:val="23"/>
          <w:shd w:val="clear" w:color="auto" w:fill="F8F9FA"/>
        </w:rPr>
        <w:t>ö</w:t>
      </w:r>
      <w:r>
        <w:rPr>
          <w:rFonts w:ascii="Verdana" w:hAnsi="Verdana"/>
          <w:color w:val="212529"/>
          <w:sz w:val="23"/>
          <w:szCs w:val="23"/>
          <w:shd w:val="clear" w:color="auto" w:fill="F8F9FA"/>
        </w:rPr>
        <w:t>sterilmeli, yaparak ve ya</w:t>
      </w:r>
      <w:r>
        <w:rPr>
          <w:rFonts w:ascii="Verdana" w:hAnsi="Verdana" w:cs="Verdana"/>
          <w:color w:val="212529"/>
          <w:sz w:val="23"/>
          <w:szCs w:val="23"/>
          <w:shd w:val="clear" w:color="auto" w:fill="F8F9FA"/>
        </w:rPr>
        <w:t>ş</w:t>
      </w:r>
      <w:r>
        <w:rPr>
          <w:rFonts w:ascii="Verdana" w:hAnsi="Verdana"/>
          <w:color w:val="212529"/>
          <w:sz w:val="23"/>
          <w:szCs w:val="23"/>
          <w:shd w:val="clear" w:color="auto" w:fill="F8F9FA"/>
        </w:rPr>
        <w:t xml:space="preserve">ayarak </w:t>
      </w:r>
      <w:r>
        <w:rPr>
          <w:rFonts w:ascii="Verdana" w:hAnsi="Verdana" w:cs="Verdana"/>
          <w:color w:val="212529"/>
          <w:sz w:val="23"/>
          <w:szCs w:val="23"/>
          <w:shd w:val="clear" w:color="auto" w:fill="F8F9FA"/>
        </w:rPr>
        <w:t>öğ</w:t>
      </w:r>
      <w:r>
        <w:rPr>
          <w:rFonts w:ascii="Verdana" w:hAnsi="Verdana"/>
          <w:color w:val="212529"/>
          <w:sz w:val="23"/>
          <w:szCs w:val="23"/>
          <w:shd w:val="clear" w:color="auto" w:fill="F8F9FA"/>
        </w:rPr>
        <w:t>renilmelidir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 xml:space="preserve">İnsan hakları gelişim süreci içinde; kişi özgürlükleri ve siyasal haklar sosyal ekonomik ve kültürel haklar ile katılım ve dayanışma hakları olarak üç </w:t>
      </w:r>
      <w:r>
        <w:rPr>
          <w:rFonts w:ascii="Verdana" w:hAnsi="Verdana"/>
          <w:color w:val="212529"/>
          <w:sz w:val="23"/>
          <w:szCs w:val="23"/>
          <w:shd w:val="clear" w:color="auto" w:fill="F8F9FA"/>
        </w:rPr>
        <w:lastRenderedPageBreak/>
        <w:t>aşamada gelişmiştir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Bütün insanlar özgür doğarlar, onur ve haklar bakımından eşit doğarlar Akıl ve vicdana sahiptirler ve birbirlerine karşı kardeşlik zihniyeti ile hareket ederler İnsan hakları ve demokrasi kültürü evrensel olarak insancıl düşünceyi geliştirmiş ve yaygınlaştırmıştır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Herkese eşit hak sağlanması, ayrımcılığın önlenmesi, eşitlik ve adalet hukuk devleti düşüncesinin gelişimini sağlamıştır Yaşama, özgürlük ve kişi güvenliği hakları, köleliğin ve işkencenin önlenmesi, yaşamın dokunulmazlığı, uyruk hakkı, evlenme hakkı, mülkiyet edinme ve sahip olma hakkı, düşünce, vicdan ve inanç özgürlüğü, düşünce ve anlatım özgürlüğü, yönetime katılma, sosyal güvenlik hakları, herkesin onurunun ve kişiliğinin serbestçe geliştirilmesi için gerekli düzenin sağlanması ve devletin kaynaklarıyla orantılı olarak gerçekleştirilmesi sorumluluğu birinci kuşak insan haklarının özünü oluşturur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Temel hak ve özgürlükler, sosyal, kültürel ve ekonomik haklar ise ikinci kuşak hakların alanıdır Bu alanda; temel hak ve özgürlükler yaşama özgürlüğü, kişi özgürlüğü, kişi güvenliği, köleliğin ve işkencenin önlenmesi düşüncesi genişlemiştir Demokratik, laik, sosyal hukuk devleti düşüncesi ikinci kuşak haklarla genişlemiştir Devlet sorumluluğu güçlendirilmiş, eşitlik, adalet, özgürlük, akıl ve vicdan, katılım, kardeşlik, hoşgörü ve barışa dayalı ulusal ve uluslararası düzenin kurulması ve geliştirilmesi esas alınmıştır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Hakları olan insan ve toplum düşüncesi çağdaş bir gelişme göstermiştir Sosyal, siyasal kültürel ve ekonomik haklar alanında düzenlemeler benimsenmiş ve gerçekleştirilmiştir Meslek seçme özgürlüğü, çalışma ve sosyal güvenlik hakları, sosyal yardım ve sosyal hizmetler hakkı, eğitim ve eğitim yoluyla yetişme ve gelişme hakkı, kültür, sanat ve bilim, kişinin topluma karşı ödevleri, düşünce, vicdan ve din özgürlüğü, görüşleri açıklama ve anlatım özgürlüğü, barışçıl amaçlarla toplantı yapma ve dernek kurma hakkı, evlenme ve aile kurma, hak ve özgürlüklerin ihlalini önleme ve hak arama hakkı düzenlenmiştir Taraf devletlerin yükümlülükleri, uyulmasını sağlayıcı düzenlemeler ile hak ve özgürlüklerin ihlalinde kişisel başvuru hakkı düzenlenmiştir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Katılım ve Dayanışma Hakları; üçüncül kuşak gelişmeler olarak, çevre, ekoloji ve ekolojik sistem, gelişme sorunları, toplumsal ve uluslararası dengesizlikler, yerel, bölgesel ve evrensel sorunların ele alındığı düzenlemeleri içerir Çevre hakkı, gelişme hakkı, barış hakkı, insanlığın ortak mal varlığına saygı ve koruma hakkı tanımlanmıştır Ekolojik denge, çevre koruma, zehirli atıklara karşı mücadele, teknolojik gelişme ve ilerlemelerin insan ve toplum yararına kullanımı, nükleer tehlikeye karşı önlemler, savaşa karşı barışı güçlendirmek, savaş ortamındaki çocukları korumak, halk sağlığını ve çevre sağlığını korumak düşünceleri önem kazanmıştır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lastRenderedPageBreak/>
        <w:t>ÇOCUK HAKLARI KÜLTÜRÜ, BİLİNÇLİ VE NİTELİKLİ İNSANIN YETİŞMESİ</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Uluslararası Çocuk Hakları Sözleşmesi; insan hakları ilke ve standartlarının çocuklar açısından geliştirildiği bir sözleşmedir Sözleşme; çocukların insan hakları yasasıdır Çocukların ve gençlerin her yönden nitelikli ve bilinçli insanlar olarak yetiştirilmesine, toplumun ve insanlığın mutluluğunu ve geleceğini korumasına dönük bir yatırımdır Çocukların yeteneklerini özgürce geliştirilebilecekleri olanaklar ve bu olanakların sağlanması koşullarını tanımlar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Çocuk hakları sözleşmesi ilkeleri; ayrımcılığın önlenmesi, eşitlik, adalet çocuğun yüksek yararının gözetilmesi, çocuklara sevgi, hoşgörü, çocuğun kendisiyle ilgili süreçlere katılımı ve görüşlerinin alınması boyutlarını içerir Çocuğun yaşama hakkı, güvenli yaşama hakkı, yaşamını sürdürme ve geliştirme hakkı temel haklarıdır Diğer deyişle; yaşama, gelişme, korunma, bakım ve katılım hakları çerçevesinde çocukların yaşam standartları tanımlanmıştır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Çocuğun kişi, hak ve özgürlükleri; isim, vatandaşlık, uyruk, kimlik, kimliğin korunması, haklarını, çocuğun ifade özgürlüğü hakkını, bilgilenme hakkını, düşünce, vicdan, inanç özgürlüğü hakkını, dernek kurma özgürlüğünü, yardım amaçlı yardım toplama hakkını, özel yaşamın dokunulmazlığını, işkenceye tabi tutulmamasına, insanlık dışı, zalimce ve kötü muamele görmeme ve cezalandırmama haklarını içerir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Sözleşmeye göre, çocuğun aile çevresi içinde yaşaması, bakılması, yetişmesi ve katılımı temeldir Aile bakımı içinde, anne babanın çocuğa yol göstermesi, anne-baba sorumluluğu öncelikli olarak tanımlanmıştır Çocuğun anne babadan ayrılması sürecinde çocuğun sosyal, ekonomik ve kültürel hakları korunmuştur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Aile çevresinden yoksun kalan çocukların varlığı nedeniyle alternatif bakım modeli ve standartlar tanımlanmıştır Aile çevresinden yoksun kalan çocukların özel olarak korunması ve yetiştirilmesi devletin sorumluluğundadır Evden kaçan çocuklar, sokakta yaşayan, çalışan ve kurum bakımındaki çocukların yeniden topluma kazandırılması, koruyucu ailedeki çocukların evlat edinilen çocuklarının, ıslahevindeki, cezaevindeki çocukların bakımı ve gözetimleri, çocuk ticaretinin önlenmesi, para karşılığı çalıştırılan ve kiralanan çocukların korunması, fuhuş içindeki çocukların korunması sorumlulukları ve ödevleri devlet, toplum ve aile açılarından tanımlanmıştır</w:t>
      </w:r>
      <w:r>
        <w:rPr>
          <w:rFonts w:ascii="Verdana" w:hAnsi="Verdana"/>
          <w:color w:val="212529"/>
          <w:sz w:val="23"/>
          <w:szCs w:val="23"/>
        </w:rPr>
        <w:br/>
      </w:r>
      <w:r>
        <w:rPr>
          <w:rFonts w:ascii="Verdana" w:hAnsi="Verdana"/>
          <w:color w:val="212529"/>
          <w:sz w:val="23"/>
          <w:szCs w:val="23"/>
        </w:rPr>
        <w:br/>
      </w:r>
      <w:r>
        <w:rPr>
          <w:rFonts w:ascii="Verdana" w:hAnsi="Verdana"/>
          <w:color w:val="212529"/>
          <w:sz w:val="23"/>
          <w:szCs w:val="23"/>
          <w:shd w:val="clear" w:color="auto" w:fill="F8F9FA"/>
        </w:rPr>
        <w:t>Çocuk ihmali ve istismarı konusunda sözleşme ilke ve standartlar getirerek, kavramları tanımlamış, çocuk istismarının; duygusal, fiziksel, cinsel, ekonomik, kurumsal ve sosyal ve kültürel istismar türlerinin olduğunu belirlemiş, istismar edilen çocukların haklarının korunması, tedavileri, tıbbi ve sosyal rehabilitasyon hizmetlerinden yararlandırılmalarını gerekli görmüştür</w:t>
      </w:r>
      <w:r>
        <w:rPr>
          <w:rFonts w:ascii="Verdana" w:hAnsi="Verdana"/>
          <w:color w:val="212529"/>
          <w:sz w:val="23"/>
          <w:szCs w:val="23"/>
        </w:rPr>
        <w:br/>
      </w:r>
      <w:r>
        <w:rPr>
          <w:rFonts w:ascii="Verdana" w:hAnsi="Verdana"/>
          <w:color w:val="212529"/>
          <w:sz w:val="23"/>
          <w:szCs w:val="23"/>
        </w:rPr>
        <w:lastRenderedPageBreak/>
        <w:br/>
      </w:r>
      <w:r>
        <w:rPr>
          <w:rFonts w:ascii="Verdana" w:hAnsi="Verdana"/>
          <w:color w:val="212529"/>
          <w:sz w:val="23"/>
          <w:szCs w:val="23"/>
          <w:shd w:val="clear" w:color="auto" w:fill="F8F9FA"/>
        </w:rPr>
        <w:t>Çocukların hangi koşullarda aile dışında alternatif bakım kurumlarına yerleştirilebileceğini düzenleyen sözleşme, alternatif bakımdan aileye tekrar yönelişi esas almıştır</w:t>
      </w:r>
      <w:r>
        <w:rPr>
          <w:rFonts w:ascii="Verdana" w:hAnsi="Verdana"/>
          <w:color w:val="212529"/>
          <w:sz w:val="23"/>
          <w:szCs w:val="23"/>
        </w:rPr>
        <w:br/>
      </w:r>
    </w:p>
    <w:sectPr w:rsidR="008A3D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E0D"/>
    <w:rsid w:val="001B4642"/>
    <w:rsid w:val="008A3DEB"/>
    <w:rsid w:val="00960E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6E68"/>
  <w15:chartTrackingRefBased/>
  <w15:docId w15:val="{1E1A39DB-D2FB-457C-8CF4-B574809E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1B4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7328</Characters>
  <Application>Microsoft Office Word</Application>
  <DocSecurity>0</DocSecurity>
  <Lines>61</Lines>
  <Paragraphs>17</Paragraphs>
  <ScaleCrop>false</ScaleCrop>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 demir</dc:creator>
  <cp:keywords/>
  <dc:description/>
  <cp:lastModifiedBy>serkan demir</cp:lastModifiedBy>
  <cp:revision>2</cp:revision>
  <dcterms:created xsi:type="dcterms:W3CDTF">2022-11-21T14:44:00Z</dcterms:created>
  <dcterms:modified xsi:type="dcterms:W3CDTF">2022-11-21T14:44:00Z</dcterms:modified>
</cp:coreProperties>
</file>