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activeX/activeX1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60" w:type="dxa"/>
        <w:tblCellMar>
          <w:top w:w="60" w:type="dxa"/>
          <w:left w:w="60" w:type="dxa"/>
          <w:bottom w:w="60" w:type="dxa"/>
          <w:right w:w="60" w:type="dxa"/>
        </w:tblCellMar>
        <w:tblLook w:val="04A0"/>
      </w:tblPr>
      <w:tblGrid>
        <w:gridCol w:w="1560"/>
        <w:gridCol w:w="2987"/>
        <w:gridCol w:w="139"/>
        <w:gridCol w:w="33"/>
        <w:gridCol w:w="2944"/>
        <w:gridCol w:w="67"/>
        <w:gridCol w:w="49"/>
        <w:gridCol w:w="2740"/>
        <w:gridCol w:w="45"/>
        <w:gridCol w:w="26"/>
        <w:gridCol w:w="2785"/>
        <w:gridCol w:w="12"/>
        <w:gridCol w:w="14"/>
        <w:gridCol w:w="1659"/>
      </w:tblGrid>
      <w:tr w:rsidR="002E4568" w:rsidRPr="001B51AC" w:rsidTr="002E4568">
        <w:trPr>
          <w:gridAfter w:val="3"/>
          <w:wAfter w:w="1685" w:type="dxa"/>
        </w:trPr>
        <w:tc>
          <w:tcPr>
            <w:tcW w:w="1560" w:type="dxa"/>
            <w:shd w:val="clear" w:color="auto" w:fill="C7C9CE"/>
            <w:vAlign w:val="center"/>
            <w:hideMark/>
          </w:tcPr>
          <w:p w:rsidR="002E4568" w:rsidRPr="001B51AC" w:rsidRDefault="001626F5" w:rsidP="002E4568">
            <w:pPr>
              <w:spacing w:after="0" w:line="240" w:lineRule="auto"/>
              <w:rPr>
                <w:rFonts w:ascii="Times New Roman" w:eastAsia="Times New Roman" w:hAnsi="Times New Roman" w:cs="Times New Roman"/>
                <w:color w:val="000000"/>
                <w:sz w:val="17"/>
                <w:szCs w:val="17"/>
                <w:lang w:eastAsia="tr-TR"/>
              </w:rPr>
            </w:pPr>
            <w:r>
              <w:rPr>
                <w:rFonts w:ascii="Times New Roman" w:eastAsia="Times New Roman" w:hAnsi="Times New Roman" w:cs="Times New Roman"/>
                <w:noProof/>
                <w:color w:val="000000"/>
                <w:sz w:val="17"/>
                <w:szCs w:val="17"/>
                <w:lang w:eastAsia="tr-TR"/>
              </w:rPr>
              <w:pict>
                <v:shapetype id="_x0000_t202" coordsize="21600,21600" o:spt="202" path="m,l,21600r21600,l21600,xe">
                  <v:stroke joinstyle="miter"/>
                  <v:path gradientshapeok="t" o:connecttype="rect"/>
                </v:shapetype>
                <v:shape id="_x0000_s1036" type="#_x0000_t202" style="position:absolute;margin-left:156.95pt;margin-top:-77.6pt;width:132.05pt;height:30pt;z-index:251658240;mso-width-relative:margin;mso-height-relative:margin" filled="f" stroked="f">
                  <v:textbox style="mso-next-textbox:#_x0000_s1036">
                    <w:txbxContent>
                      <w:p w:rsidR="001626F5" w:rsidRPr="001E1F99" w:rsidRDefault="001626F5" w:rsidP="001626F5">
                        <w:pPr>
                          <w:rPr>
                            <w:rFonts w:ascii="Bauhaus 93" w:hAnsi="Bauhaus 93"/>
                            <w:color w:val="31849B"/>
                            <w:sz w:val="24"/>
                            <w:szCs w:val="24"/>
                          </w:rPr>
                        </w:pPr>
                        <w:hyperlink r:id="rId4"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2E4568" w:rsidRPr="001B51AC">
              <w:rPr>
                <w:rFonts w:ascii="Times New Roman" w:eastAsia="Times New Roman" w:hAnsi="Times New Roman" w:cs="Times New Roman"/>
                <w:color w:val="000000"/>
                <w:sz w:val="17"/>
                <w:szCs w:val="17"/>
                <w:lang w:eastAsia="tr-TR"/>
              </w:rPr>
              <w:t>1</w:t>
            </w:r>
          </w:p>
        </w:tc>
        <w:tc>
          <w:tcPr>
            <w:tcW w:w="2987" w:type="dxa"/>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Açılış ve Yoklama</w:t>
            </w:r>
          </w:p>
        </w:tc>
        <w:tc>
          <w:tcPr>
            <w:tcW w:w="311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5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5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FFFFFF"/>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in;height:1in" o:ole="">
                  <v:imagedata r:id="rId5" o:title=""/>
                </v:shape>
                <w:control r:id="rId6" w:name="DefaultOcxName" w:shapeid="_x0000_i1045"/>
              </w:object>
            </w:r>
          </w:p>
        </w:tc>
        <w:tc>
          <w:tcPr>
            <w:tcW w:w="2987" w:type="dxa"/>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2</w:t>
            </w:r>
          </w:p>
        </w:tc>
        <w:tc>
          <w:tcPr>
            <w:tcW w:w="3116"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Bir önceki toplantıya ait zümre kararlarının uygulama sonuçlarının değerlendirilmesi ve uygulamaya yönelik yeni kararların alınması</w:t>
            </w:r>
          </w:p>
        </w:tc>
        <w:tc>
          <w:tcPr>
            <w:tcW w:w="2856"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56"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1685"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C7C9CE"/>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47" type="#_x0000_t75" style="width:1in;height:1in" o:ole="">
                  <v:imagedata r:id="rId5" o:title=""/>
                </v:shape>
                <w:control r:id="rId7" w:name="DefaultOcxName1" w:shapeid="_x0000_i1047"/>
              </w:object>
            </w:r>
          </w:p>
        </w:tc>
        <w:tc>
          <w:tcPr>
            <w:tcW w:w="2987" w:type="dxa"/>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3</w:t>
            </w:r>
          </w:p>
        </w:tc>
        <w:tc>
          <w:tcPr>
            <w:tcW w:w="311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Eğitim ve öğretimle ilgili mevzuat, Türk millî eğitiminin genel amaçları, okulun kuruluş amacı ve ilgili dersin programında belirtilen amaç ve açıklamaların okunarak planlamanın bu doğrultuda yapılması</w:t>
            </w:r>
          </w:p>
        </w:tc>
        <w:tc>
          <w:tcPr>
            <w:tcW w:w="285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5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1685"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FFA500"/>
            <w:vAlign w:val="center"/>
            <w:hideMark/>
          </w:tcPr>
          <w:p w:rsidR="002E4568" w:rsidRPr="001B51AC" w:rsidRDefault="0070371C"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rPr>
              <w:object w:dxaOrig="225" w:dyaOrig="225">
                <v:shape id="_x0000_i1049" type="#_x0000_t75" style="width:1in;height:1in" o:ole="">
                  <v:imagedata r:id="rId5" o:title=""/>
                </v:shape>
                <w:control r:id="rId8" w:name="DefaultOcxName2" w:shapeid="_x0000_i1049"/>
              </w:object>
            </w:r>
          </w:p>
        </w:tc>
        <w:tc>
          <w:tcPr>
            <w:tcW w:w="2987" w:type="dxa"/>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4</w:t>
            </w:r>
          </w:p>
        </w:tc>
        <w:tc>
          <w:tcPr>
            <w:tcW w:w="3116"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Öğretim programlarında yer alması gereken Atatürkçülükle ilgili konular üzerinde durularak çalışmaların buna göre planlanması</w:t>
            </w:r>
          </w:p>
        </w:tc>
        <w:tc>
          <w:tcPr>
            <w:tcW w:w="2856"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2856"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1685"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r>
      <w:tr w:rsidR="002E4568" w:rsidRPr="001B51AC" w:rsidTr="002E4568">
        <w:tc>
          <w:tcPr>
            <w:tcW w:w="0" w:type="auto"/>
            <w:shd w:val="clear" w:color="auto" w:fill="C7C9CE"/>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51" type="#_x0000_t75" style="width:1in;height:1in" o:ole="">
                  <v:imagedata r:id="rId5" o:title=""/>
                </v:shape>
                <w:control r:id="rId9" w:name="DefaultOcxName3" w:shapeid="_x0000_i1051"/>
              </w:object>
            </w:r>
          </w:p>
        </w:tc>
        <w:tc>
          <w:tcPr>
            <w:tcW w:w="2987" w:type="dxa"/>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5</w:t>
            </w:r>
          </w:p>
        </w:tc>
        <w:tc>
          <w:tcPr>
            <w:tcW w:w="3116"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Öğretim programında belirtilen kazanım ve davranışlar dikkate alınarak derslerin işlenişinde uygulanacak öğretim yöntem ve teknikleriyle bunların uygulama şeklinin belirlenmesi</w:t>
            </w: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r>
      <w:tr w:rsidR="002E4568" w:rsidRPr="001B51AC" w:rsidTr="002E4568">
        <w:trPr>
          <w:gridAfter w:val="13"/>
          <w:wAfter w:w="13500" w:type="dxa"/>
        </w:trPr>
        <w:tc>
          <w:tcPr>
            <w:tcW w:w="0" w:type="auto"/>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p>
        </w:tc>
      </w:tr>
      <w:tr w:rsidR="002E4568" w:rsidRPr="001B51AC" w:rsidTr="002E4568">
        <w:trPr>
          <w:gridAfter w:val="1"/>
          <w:wAfter w:w="1659" w:type="dxa"/>
        </w:trPr>
        <w:tc>
          <w:tcPr>
            <w:tcW w:w="1560" w:type="dxa"/>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6</w:t>
            </w:r>
          </w:p>
        </w:tc>
        <w:tc>
          <w:tcPr>
            <w:tcW w:w="3126" w:type="dxa"/>
            <w:gridSpan w:val="2"/>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xml:space="preserve">Ünite veya konu ağırlıklarına göre zamanlama yapılması, </w:t>
            </w:r>
            <w:proofErr w:type="spellStart"/>
            <w:r w:rsidRPr="001B51AC">
              <w:rPr>
                <w:rFonts w:ascii="Times New Roman" w:eastAsia="Times New Roman" w:hAnsi="Times New Roman" w:cs="Times New Roman"/>
                <w:color w:val="000000"/>
                <w:sz w:val="17"/>
                <w:szCs w:val="17"/>
                <w:lang w:eastAsia="tr-TR"/>
              </w:rPr>
              <w:t>ünitelendirilmiş</w:t>
            </w:r>
            <w:proofErr w:type="spellEnd"/>
            <w:r w:rsidRPr="001B51AC">
              <w:rPr>
                <w:rFonts w:ascii="Times New Roman" w:eastAsia="Times New Roman" w:hAnsi="Times New Roman" w:cs="Times New Roman"/>
                <w:color w:val="000000"/>
                <w:sz w:val="17"/>
                <w:szCs w:val="17"/>
                <w:lang w:eastAsia="tr-TR"/>
              </w:rPr>
              <w:t xml:space="preserve"> yıllık planlar ve ders planlarının hazırlanması, uygulanması ve değerlendirilmesine ilişkin hususların görüşülmesi</w:t>
            </w:r>
          </w:p>
        </w:tc>
        <w:tc>
          <w:tcPr>
            <w:tcW w:w="3093" w:type="dxa"/>
            <w:gridSpan w:val="4"/>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11"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11"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FFFFFF"/>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53" type="#_x0000_t75" style="width:1in;height:1in" o:ole="">
                  <v:imagedata r:id="rId5" o:title=""/>
                </v:shape>
                <w:control r:id="rId10" w:name="DefaultOcxName4" w:shapeid="_x0000_i1053"/>
              </w:object>
            </w:r>
          </w:p>
        </w:tc>
        <w:tc>
          <w:tcPr>
            <w:tcW w:w="3126" w:type="dxa"/>
            <w:gridSpan w:val="2"/>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7</w:t>
            </w:r>
          </w:p>
        </w:tc>
        <w:tc>
          <w:tcPr>
            <w:tcW w:w="3093" w:type="dxa"/>
            <w:gridSpan w:val="4"/>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Diğer zümre veya bölüm öğretmenleriyle yapılacak işbirliği esaslarının belirlenmesi</w:t>
            </w:r>
          </w:p>
        </w:tc>
        <w:tc>
          <w:tcPr>
            <w:tcW w:w="2811"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11"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1659" w:type="dxa"/>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FFA500"/>
            <w:vAlign w:val="center"/>
            <w:hideMark/>
          </w:tcPr>
          <w:p w:rsidR="002E4568" w:rsidRPr="001B51AC" w:rsidRDefault="0070371C"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rPr>
              <w:object w:dxaOrig="225" w:dyaOrig="225">
                <v:shape id="_x0000_i1055" type="#_x0000_t75" style="width:1in;height:1in" o:ole="">
                  <v:imagedata r:id="rId5" o:title=""/>
                </v:shape>
                <w:control r:id="rId11" w:name="DefaultOcxName11" w:shapeid="_x0000_i1055"/>
              </w:object>
            </w:r>
          </w:p>
        </w:tc>
        <w:tc>
          <w:tcPr>
            <w:tcW w:w="3126" w:type="dxa"/>
            <w:gridSpan w:val="2"/>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8</w:t>
            </w:r>
          </w:p>
        </w:tc>
        <w:tc>
          <w:tcPr>
            <w:tcW w:w="3093" w:type="dxa"/>
            <w:gridSpan w:val="4"/>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Bilim ve teknolojideki gelişmelerin, derslere yansıtılmasını sağlayıcı kararlar alınması</w:t>
            </w:r>
          </w:p>
        </w:tc>
        <w:tc>
          <w:tcPr>
            <w:tcW w:w="2811"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2811"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1659" w:type="dxa"/>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r>
      <w:tr w:rsidR="002E4568" w:rsidRPr="001B51AC" w:rsidTr="002E4568">
        <w:tc>
          <w:tcPr>
            <w:tcW w:w="0" w:type="auto"/>
            <w:shd w:val="clear" w:color="auto" w:fill="FFFFFF"/>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57" type="#_x0000_t75" style="width:1in;height:1in" o:ole="">
                  <v:imagedata r:id="rId5" o:title=""/>
                </v:shape>
                <w:control r:id="rId12" w:name="DefaultOcxName21" w:shapeid="_x0000_i1057"/>
              </w:object>
            </w:r>
          </w:p>
        </w:tc>
        <w:tc>
          <w:tcPr>
            <w:tcW w:w="3126" w:type="dxa"/>
            <w:gridSpan w:val="2"/>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9</w:t>
            </w:r>
          </w:p>
        </w:tc>
        <w:tc>
          <w:tcPr>
            <w:tcW w:w="3093" w:type="dxa"/>
            <w:gridSpan w:val="4"/>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Derslerin daha verimli işlenebilmesi için ihtiyaç duyulan kitap, araç-gereç ve benzeri öğretim materyalinin belirlenmesi</w:t>
            </w:r>
          </w:p>
        </w:tc>
        <w:tc>
          <w:tcPr>
            <w:tcW w:w="2811"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11"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1659" w:type="dxa"/>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C7C9CE"/>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lastRenderedPageBreak/>
              <w:object w:dxaOrig="225" w:dyaOrig="225">
                <v:shape id="_x0000_i1059" type="#_x0000_t75" style="width:1in;height:1in" o:ole="">
                  <v:imagedata r:id="rId5" o:title=""/>
                </v:shape>
                <w:control r:id="rId13" w:name="DefaultOcxName31" w:shapeid="_x0000_i1059"/>
              </w:object>
            </w:r>
          </w:p>
        </w:tc>
        <w:tc>
          <w:tcPr>
            <w:tcW w:w="3126" w:type="dxa"/>
            <w:gridSpan w:val="2"/>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10</w:t>
            </w:r>
          </w:p>
        </w:tc>
        <w:tc>
          <w:tcPr>
            <w:tcW w:w="3093" w:type="dxa"/>
            <w:gridSpan w:val="4"/>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Okul ve çevre imkânlarının değerlendirilerek, yapılacak deney, proje, gezi ve gözlemlerin planlanması</w:t>
            </w: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r>
      <w:tr w:rsidR="002E4568" w:rsidRPr="001B51AC" w:rsidTr="002E4568">
        <w:trPr>
          <w:gridAfter w:val="2"/>
          <w:wAfter w:w="1673" w:type="dxa"/>
        </w:trPr>
        <w:tc>
          <w:tcPr>
            <w:tcW w:w="1560" w:type="dxa"/>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11</w:t>
            </w:r>
          </w:p>
        </w:tc>
        <w:tc>
          <w:tcPr>
            <w:tcW w:w="3159"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Öğrenci başarısının ölçülmesi ve değerlendirilmesinde ortak bir anlayışın, birlik ve beraberliğe yönelik belirleyici kararların alınması</w:t>
            </w:r>
          </w:p>
        </w:tc>
        <w:tc>
          <w:tcPr>
            <w:tcW w:w="3011" w:type="dxa"/>
            <w:gridSpan w:val="2"/>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2834"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c>
          <w:tcPr>
            <w:tcW w:w="2823" w:type="dxa"/>
            <w:gridSpan w:val="3"/>
            <w:shd w:val="clear" w:color="auto" w:fill="FFA500"/>
            <w:vAlign w:val="center"/>
            <w:hideMark/>
          </w:tcPr>
          <w:p w:rsidR="002E4568" w:rsidRPr="001B51AC" w:rsidRDefault="002E4568" w:rsidP="002E4568">
            <w:pPr>
              <w:spacing w:after="0" w:line="240" w:lineRule="auto"/>
              <w:rPr>
                <w:rFonts w:ascii="Times New Roman" w:eastAsia="Times New Roman" w:hAnsi="Times New Roman" w:cs="Times New Roman"/>
                <w:color w:val="FFFFFF"/>
                <w:sz w:val="17"/>
                <w:szCs w:val="17"/>
                <w:lang w:eastAsia="tr-TR"/>
              </w:rPr>
            </w:pPr>
            <w:r w:rsidRPr="001B51AC">
              <w:rPr>
                <w:rFonts w:ascii="Times New Roman" w:eastAsia="Times New Roman" w:hAnsi="Times New Roman" w:cs="Times New Roman"/>
                <w:color w:val="FFFFFF"/>
                <w:sz w:val="17"/>
                <w:szCs w:val="17"/>
                <w:lang w:eastAsia="tr-TR"/>
              </w:rPr>
              <w:t> </w:t>
            </w:r>
          </w:p>
        </w:tc>
      </w:tr>
      <w:tr w:rsidR="002E4568" w:rsidRPr="001B51AC" w:rsidTr="002E4568">
        <w:tc>
          <w:tcPr>
            <w:tcW w:w="0" w:type="auto"/>
            <w:shd w:val="clear" w:color="auto" w:fill="FFFFFF"/>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61" type="#_x0000_t75" style="width:1in;height:1in" o:ole="">
                  <v:imagedata r:id="rId5" o:title=""/>
                </v:shape>
                <w:control r:id="rId14" w:name="DefaultOcxName5" w:shapeid="_x0000_i1061"/>
              </w:object>
            </w:r>
          </w:p>
        </w:tc>
        <w:tc>
          <w:tcPr>
            <w:tcW w:w="3159"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12</w:t>
            </w:r>
          </w:p>
        </w:tc>
        <w:tc>
          <w:tcPr>
            <w:tcW w:w="3011" w:type="dxa"/>
            <w:gridSpan w:val="2"/>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Dilek ve Temenniler</w:t>
            </w:r>
          </w:p>
        </w:tc>
        <w:tc>
          <w:tcPr>
            <w:tcW w:w="2834"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2823" w:type="dxa"/>
            <w:gridSpan w:val="3"/>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c>
          <w:tcPr>
            <w:tcW w:w="1673" w:type="dxa"/>
            <w:gridSpan w:val="2"/>
            <w:shd w:val="clear" w:color="auto" w:fill="FFFFFF"/>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 </w:t>
            </w:r>
          </w:p>
        </w:tc>
      </w:tr>
      <w:tr w:rsidR="002E4568" w:rsidRPr="001B51AC" w:rsidTr="002E4568">
        <w:tc>
          <w:tcPr>
            <w:tcW w:w="0" w:type="auto"/>
            <w:shd w:val="clear" w:color="auto" w:fill="C7C9CE"/>
            <w:vAlign w:val="center"/>
            <w:hideMark/>
          </w:tcPr>
          <w:p w:rsidR="002E4568" w:rsidRPr="001B51AC" w:rsidRDefault="0070371C"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rPr>
              <w:object w:dxaOrig="225" w:dyaOrig="225">
                <v:shape id="_x0000_i1063" type="#_x0000_t75" style="width:1in;height:1in" o:ole="">
                  <v:imagedata r:id="rId5" o:title=""/>
                </v:shape>
                <w:control r:id="rId15" w:name="DefaultOcxName12" w:shapeid="_x0000_i1063"/>
              </w:object>
            </w:r>
          </w:p>
        </w:tc>
        <w:tc>
          <w:tcPr>
            <w:tcW w:w="3159" w:type="dxa"/>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13</w:t>
            </w:r>
          </w:p>
        </w:tc>
        <w:tc>
          <w:tcPr>
            <w:tcW w:w="3011" w:type="dxa"/>
            <w:gridSpan w:val="2"/>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color w:val="000000"/>
                <w:sz w:val="17"/>
                <w:szCs w:val="17"/>
                <w:lang w:eastAsia="tr-TR"/>
              </w:rPr>
            </w:pPr>
            <w:r w:rsidRPr="001B51AC">
              <w:rPr>
                <w:rFonts w:ascii="Times New Roman" w:eastAsia="Times New Roman" w:hAnsi="Times New Roman" w:cs="Times New Roman"/>
                <w:color w:val="000000"/>
                <w:sz w:val="17"/>
                <w:szCs w:val="17"/>
                <w:lang w:eastAsia="tr-TR"/>
              </w:rPr>
              <w:t>Kapanış</w:t>
            </w: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gridSpan w:val="3"/>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c>
          <w:tcPr>
            <w:tcW w:w="0" w:type="auto"/>
            <w:gridSpan w:val="2"/>
            <w:shd w:val="clear" w:color="auto" w:fill="C7C9CE"/>
            <w:vAlign w:val="center"/>
            <w:hideMark/>
          </w:tcPr>
          <w:p w:rsidR="002E4568" w:rsidRPr="001B51AC" w:rsidRDefault="002E4568" w:rsidP="002E4568">
            <w:pPr>
              <w:spacing w:after="0" w:line="240" w:lineRule="auto"/>
              <w:rPr>
                <w:rFonts w:ascii="Times New Roman" w:eastAsia="Times New Roman" w:hAnsi="Times New Roman" w:cs="Times New Roman"/>
                <w:sz w:val="20"/>
                <w:szCs w:val="20"/>
                <w:lang w:eastAsia="tr-TR"/>
              </w:rPr>
            </w:pPr>
          </w:p>
        </w:tc>
      </w:tr>
    </w:tbl>
    <w:p w:rsidR="001654D9" w:rsidRPr="001B51AC" w:rsidRDefault="001654D9">
      <w:pPr>
        <w:rPr>
          <w:rFonts w:ascii="Times New Roman" w:hAnsi="Times New Roman" w:cs="Times New Roman"/>
        </w:rPr>
      </w:pPr>
    </w:p>
    <w:p w:rsidR="001654D9" w:rsidRPr="001B51AC" w:rsidRDefault="001654D9">
      <w:pPr>
        <w:rPr>
          <w:rFonts w:ascii="Times New Roman" w:hAnsi="Times New Roman" w:cs="Times New Roman"/>
        </w:rPr>
      </w:pPr>
    </w:p>
    <w:p w:rsidR="001654D9" w:rsidRPr="001B51AC" w:rsidRDefault="001654D9">
      <w:pPr>
        <w:rPr>
          <w:rFonts w:ascii="Times New Roman" w:hAnsi="Times New Roman" w:cs="Times New Roman"/>
        </w:rPr>
      </w:pPr>
      <w:r w:rsidRPr="001B51AC">
        <w:rPr>
          <w:rFonts w:ascii="Times New Roman" w:hAnsi="Times New Roman" w:cs="Times New Roman"/>
        </w:rPr>
        <w:t xml:space="preserve">                                                        ALINAN KARARLAR</w:t>
      </w:r>
    </w:p>
    <w:p w:rsidR="001654D9" w:rsidRPr="001B51AC" w:rsidRDefault="001654D9">
      <w:pPr>
        <w:rPr>
          <w:rFonts w:ascii="Times New Roman" w:hAnsi="Times New Roman" w:cs="Times New Roman"/>
        </w:rPr>
      </w:pPr>
    </w:p>
    <w:p w:rsidR="001654D9" w:rsidRPr="001B51AC" w:rsidRDefault="001654D9" w:rsidP="001654D9">
      <w:pPr>
        <w:spacing w:line="480" w:lineRule="auto"/>
        <w:rPr>
          <w:rFonts w:ascii="Times New Roman" w:eastAsia="Times New Roman" w:hAnsi="Times New Roman" w:cs="Times New Roman"/>
          <w:lang w:eastAsia="tr-TR"/>
        </w:rPr>
      </w:pPr>
      <w:r w:rsidRPr="001B51AC">
        <w:rPr>
          <w:rFonts w:ascii="Times New Roman" w:hAnsi="Times New Roman" w:cs="Times New Roman"/>
        </w:rPr>
        <w:t xml:space="preserve">1-Mehmet Akif </w:t>
      </w:r>
      <w:proofErr w:type="gramStart"/>
      <w:r w:rsidRPr="001B51AC">
        <w:rPr>
          <w:rFonts w:ascii="Times New Roman" w:hAnsi="Times New Roman" w:cs="Times New Roman"/>
        </w:rPr>
        <w:t>Ersoy</w:t>
      </w:r>
      <w:r w:rsidRPr="001B51AC">
        <w:rPr>
          <w:rFonts w:ascii="Times New Roman" w:eastAsia="Times New Roman" w:hAnsi="Times New Roman" w:cs="Times New Roman"/>
          <w:lang w:eastAsia="tr-TR"/>
        </w:rPr>
        <w:t xml:space="preserve">  İlkokulu</w:t>
      </w:r>
      <w:proofErr w:type="gramEnd"/>
      <w:r w:rsidRPr="001B51AC">
        <w:rPr>
          <w:rFonts w:ascii="Times New Roman" w:eastAsia="Times New Roman" w:hAnsi="Times New Roman" w:cs="Times New Roman"/>
          <w:lang w:eastAsia="tr-TR"/>
        </w:rPr>
        <w:t xml:space="preserve"> 3. Sınıf  2. Dönem Zümre Öğretmenler Kurulu, 3/B sınıfında, 09.02.2018 tarihinde saat 12.15’de toplandı. Tüm 3.</w:t>
      </w:r>
      <w:proofErr w:type="gramStart"/>
      <w:r w:rsidRPr="001B51AC">
        <w:rPr>
          <w:rFonts w:ascii="Times New Roman" w:eastAsia="Times New Roman" w:hAnsi="Times New Roman" w:cs="Times New Roman"/>
          <w:lang w:eastAsia="tr-TR"/>
        </w:rPr>
        <w:t>Sınıf  öğretmenlerinin</w:t>
      </w:r>
      <w:proofErr w:type="gramEnd"/>
      <w:r w:rsidRPr="001B51AC">
        <w:rPr>
          <w:rFonts w:ascii="Times New Roman" w:eastAsia="Times New Roman" w:hAnsi="Times New Roman" w:cs="Times New Roman"/>
          <w:lang w:eastAsia="tr-TR"/>
        </w:rPr>
        <w:t xml:space="preserve"> toplantıda hazır olduğu görüldü. Gündem maddeleri </w:t>
      </w:r>
      <w:proofErr w:type="gramStart"/>
      <w:r w:rsidRPr="001B51AC">
        <w:rPr>
          <w:rFonts w:ascii="Times New Roman" w:eastAsia="Times New Roman" w:hAnsi="Times New Roman" w:cs="Times New Roman"/>
          <w:lang w:eastAsia="tr-TR"/>
        </w:rPr>
        <w:t>okunarak  görüşmeye</w:t>
      </w:r>
      <w:proofErr w:type="gramEnd"/>
      <w:r w:rsidRPr="001B51AC">
        <w:rPr>
          <w:rFonts w:ascii="Times New Roman" w:eastAsia="Times New Roman" w:hAnsi="Times New Roman" w:cs="Times New Roman"/>
          <w:lang w:eastAsia="tr-TR"/>
        </w:rPr>
        <w:t xml:space="preserve"> geçildi.</w:t>
      </w:r>
    </w:p>
    <w:p w:rsidR="001654D9" w:rsidRPr="001B51AC" w:rsidRDefault="001654D9" w:rsidP="001654D9">
      <w:pPr>
        <w:spacing w:line="480" w:lineRule="auto"/>
        <w:rPr>
          <w:rFonts w:ascii="Times New Roman" w:hAnsi="Times New Roman" w:cs="Times New Roman"/>
          <w:color w:val="000000"/>
        </w:rPr>
      </w:pPr>
      <w:r w:rsidRPr="001B51AC">
        <w:rPr>
          <w:rFonts w:ascii="Times New Roman" w:eastAsia="Times New Roman" w:hAnsi="Times New Roman" w:cs="Times New Roman"/>
          <w:lang w:eastAsia="tr-TR"/>
        </w:rPr>
        <w:t>2-</w:t>
      </w:r>
      <w:r w:rsidR="008A6B56" w:rsidRPr="001B51AC">
        <w:rPr>
          <w:rFonts w:ascii="Times New Roman" w:hAnsi="Times New Roman" w:cs="Times New Roman"/>
          <w:color w:val="000000"/>
        </w:rPr>
        <w:t xml:space="preserve"> Sene başında yapılan 1. Zümre toplantısında alınan kararlar </w:t>
      </w:r>
      <w:proofErr w:type="gramStart"/>
      <w:r w:rsidR="008A6B56" w:rsidRPr="001B51AC">
        <w:rPr>
          <w:rFonts w:ascii="Times New Roman" w:hAnsi="Times New Roman" w:cs="Times New Roman"/>
          <w:color w:val="000000"/>
        </w:rPr>
        <w:t>okundu , özetlendi</w:t>
      </w:r>
      <w:proofErr w:type="gramEnd"/>
      <w:r w:rsidR="008A6B56" w:rsidRPr="001B51AC">
        <w:rPr>
          <w:rFonts w:ascii="Times New Roman" w:hAnsi="Times New Roman" w:cs="Times New Roman"/>
          <w:color w:val="000000"/>
        </w:rPr>
        <w:t xml:space="preserve">. Alınan kararların uygulandığı belirtildi. Uygulamaya </w:t>
      </w:r>
      <w:proofErr w:type="gramStart"/>
      <w:r w:rsidR="008A6B56" w:rsidRPr="001B51AC">
        <w:rPr>
          <w:rFonts w:ascii="Times New Roman" w:hAnsi="Times New Roman" w:cs="Times New Roman"/>
          <w:color w:val="000000"/>
        </w:rPr>
        <w:t>yönelik :Öğrenci</w:t>
      </w:r>
      <w:proofErr w:type="gramEnd"/>
      <w:r w:rsidR="008A6B56" w:rsidRPr="001B51AC">
        <w:rPr>
          <w:rFonts w:ascii="Times New Roman" w:hAnsi="Times New Roman" w:cs="Times New Roman"/>
          <w:color w:val="000000"/>
        </w:rPr>
        <w:t xml:space="preserve"> merkezli ders işleme kararı alındı. </w:t>
      </w:r>
      <w:proofErr w:type="gramStart"/>
      <w:r w:rsidR="008A6B56" w:rsidRPr="001B51AC">
        <w:rPr>
          <w:rFonts w:ascii="Times New Roman" w:hAnsi="Times New Roman" w:cs="Times New Roman"/>
          <w:color w:val="000000"/>
        </w:rPr>
        <w:t>sosyal</w:t>
      </w:r>
      <w:proofErr w:type="gramEnd"/>
      <w:r w:rsidR="008A6B56" w:rsidRPr="001B51AC">
        <w:rPr>
          <w:rFonts w:ascii="Times New Roman" w:hAnsi="Times New Roman" w:cs="Times New Roman"/>
          <w:color w:val="000000"/>
        </w:rPr>
        <w:t xml:space="preserve"> etkinliklere bu dönemde daha çok yer verilmesine karar veridi.</w:t>
      </w:r>
    </w:p>
    <w:p w:rsidR="008A6B56" w:rsidRPr="001B51AC" w:rsidRDefault="008A6B56" w:rsidP="008A6B56">
      <w:pPr>
        <w:pStyle w:val="AralkYok"/>
        <w:jc w:val="both"/>
        <w:rPr>
          <w:rFonts w:ascii="Times New Roman" w:hAnsi="Times New Roman"/>
        </w:rPr>
      </w:pPr>
      <w:r w:rsidRPr="001B51AC">
        <w:rPr>
          <w:rFonts w:ascii="Times New Roman" w:hAnsi="Times New Roman"/>
          <w:color w:val="000000"/>
        </w:rPr>
        <w:t>3-</w:t>
      </w:r>
      <w:r w:rsidRPr="001B51AC">
        <w:rPr>
          <w:rFonts w:ascii="Times New Roman" w:hAnsi="Times New Roman"/>
        </w:rPr>
        <w:t xml:space="preserve"> İlk dönem tüm derslerin </w:t>
      </w:r>
      <w:proofErr w:type="spellStart"/>
      <w:r w:rsidRPr="001B51AC">
        <w:rPr>
          <w:rFonts w:ascii="Times New Roman" w:hAnsi="Times New Roman"/>
        </w:rPr>
        <w:t>ünitelendirilmiş</w:t>
      </w:r>
      <w:proofErr w:type="spellEnd"/>
      <w:r w:rsidRPr="001B51AC">
        <w:rPr>
          <w:rFonts w:ascii="Times New Roman" w:hAnsi="Times New Roman"/>
        </w:rPr>
        <w:t xml:space="preserve"> yıllık planlara uygun olarak işlendiği, planlanan kazanımların tamamının işlendiği, öğrencilerin çoğunluğunun kazanımlara ulaştığı ve konularda herhangi bir geri </w:t>
      </w:r>
      <w:r w:rsidR="00BA6186" w:rsidRPr="001B51AC">
        <w:rPr>
          <w:rFonts w:ascii="Times New Roman" w:hAnsi="Times New Roman"/>
        </w:rPr>
        <w:t>kalma durumu olmadığı belirtildi.</w:t>
      </w:r>
      <w:r w:rsidRPr="001B51AC">
        <w:rPr>
          <w:rFonts w:ascii="Times New Roman" w:hAnsi="Times New Roman"/>
        </w:rPr>
        <w:t xml:space="preserve"> İkinci dönemde de çalışmaların planlara uygun olarak yürütüleceği söylendi.  </w:t>
      </w:r>
    </w:p>
    <w:p w:rsidR="00AA089E" w:rsidRPr="001B51AC" w:rsidRDefault="00AA089E" w:rsidP="00AA089E">
      <w:pPr>
        <w:pStyle w:val="AralkYok"/>
        <w:jc w:val="both"/>
        <w:rPr>
          <w:rFonts w:ascii="Times New Roman" w:hAnsi="Times New Roman"/>
        </w:rPr>
      </w:pPr>
      <w:r w:rsidRPr="001B51AC">
        <w:rPr>
          <w:rFonts w:ascii="Times New Roman" w:hAnsi="Times New Roman"/>
        </w:rPr>
        <w:t xml:space="preserve"> Durumu zayıf öğrencilerin başarısını arttırmak için ikinci dönem ek çalışmalar hazırlanması önerildi ve bu öğrencilerin velileri ile iş birliğinin önemine değinildi. </w:t>
      </w:r>
    </w:p>
    <w:p w:rsidR="00AA089E" w:rsidRPr="001B51AC" w:rsidRDefault="00AA089E" w:rsidP="00AA089E">
      <w:pPr>
        <w:pStyle w:val="AralkYok"/>
        <w:jc w:val="both"/>
        <w:rPr>
          <w:rFonts w:ascii="Times New Roman" w:hAnsi="Times New Roman"/>
        </w:rPr>
      </w:pPr>
    </w:p>
    <w:p w:rsidR="00AA089E" w:rsidRPr="001B51AC" w:rsidRDefault="00AA089E" w:rsidP="00AA089E">
      <w:pPr>
        <w:pStyle w:val="AralkYok"/>
        <w:jc w:val="both"/>
        <w:rPr>
          <w:rFonts w:ascii="Times New Roman" w:hAnsi="Times New Roman"/>
        </w:rPr>
      </w:pPr>
      <w:r w:rsidRPr="001B51AC">
        <w:rPr>
          <w:rFonts w:ascii="Times New Roman" w:hAnsi="Times New Roman"/>
        </w:rPr>
        <w:t>4-</w:t>
      </w:r>
      <w:r w:rsidR="00C14615" w:rsidRPr="001B51AC">
        <w:rPr>
          <w:rFonts w:ascii="Times New Roman" w:hAnsi="Times New Roman"/>
          <w:i/>
          <w:color w:val="000000"/>
        </w:rPr>
        <w:t xml:space="preserve"> Atatürkçülük konularının tüm derslere yayılarak yeri geldikçe işlenmesi gerektiği belirtildi. Bu amaçla 2504 sayılı tebliğler dergisinden faydalanılabileceği vurgulandı.</w:t>
      </w:r>
    </w:p>
    <w:p w:rsidR="00C14615" w:rsidRPr="001B51AC" w:rsidRDefault="00C14615" w:rsidP="00C14615">
      <w:pPr>
        <w:pStyle w:val="AralkYok"/>
        <w:jc w:val="both"/>
        <w:rPr>
          <w:rFonts w:ascii="Times New Roman" w:hAnsi="Times New Roman"/>
        </w:rPr>
      </w:pPr>
    </w:p>
    <w:p w:rsidR="00C14615" w:rsidRPr="001B51AC" w:rsidRDefault="00C14615" w:rsidP="00C14615">
      <w:pPr>
        <w:pStyle w:val="AralkYok"/>
        <w:jc w:val="both"/>
        <w:rPr>
          <w:rFonts w:ascii="Times New Roman" w:hAnsi="Times New Roman"/>
        </w:rPr>
      </w:pPr>
    </w:p>
    <w:p w:rsidR="00C14615" w:rsidRPr="001B51AC" w:rsidRDefault="00C14615" w:rsidP="00C14615">
      <w:pPr>
        <w:jc w:val="both"/>
        <w:rPr>
          <w:rFonts w:ascii="Times New Roman" w:eastAsia="Times New Roman" w:hAnsi="Times New Roman" w:cs="Times New Roman"/>
          <w:color w:val="000000"/>
          <w:lang w:eastAsia="tr-TR"/>
        </w:rPr>
      </w:pPr>
      <w:r w:rsidRPr="001B51AC">
        <w:rPr>
          <w:rFonts w:ascii="Times New Roman" w:hAnsi="Times New Roman" w:cs="Times New Roman"/>
        </w:rPr>
        <w:lastRenderedPageBreak/>
        <w:t>5-</w:t>
      </w:r>
      <w:r w:rsidR="003636B6" w:rsidRPr="001B51AC">
        <w:rPr>
          <w:rFonts w:ascii="Times New Roman" w:hAnsi="Times New Roman" w:cs="Times New Roman"/>
        </w:rPr>
        <w:t xml:space="preserve">         </w:t>
      </w:r>
      <w:r w:rsidRPr="001B51AC">
        <w:rPr>
          <w:rFonts w:ascii="Times New Roman" w:hAnsi="Times New Roman" w:cs="Times New Roman"/>
        </w:rPr>
        <w:t>P</w:t>
      </w:r>
      <w:r w:rsidRPr="001B51AC">
        <w:rPr>
          <w:rFonts w:ascii="Times New Roman" w:eastAsia="Times New Roman" w:hAnsi="Times New Roman" w:cs="Times New Roman"/>
          <w:color w:val="000000"/>
          <w:lang w:eastAsia="tr-TR"/>
        </w:rPr>
        <w:t xml:space="preserve">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p>
    <w:p w:rsidR="00C14615" w:rsidRPr="001B51AC" w:rsidRDefault="00C14615" w:rsidP="00C14615">
      <w:pPr>
        <w:spacing w:after="0" w:line="240" w:lineRule="auto"/>
        <w:jc w:val="both"/>
        <w:rPr>
          <w:rFonts w:ascii="Times New Roman" w:eastAsia="Times New Roman" w:hAnsi="Times New Roman" w:cs="Times New Roman"/>
          <w:color w:val="000000"/>
          <w:lang w:eastAsia="tr-TR"/>
        </w:rPr>
      </w:pPr>
      <w:r w:rsidRPr="001B51AC">
        <w:rPr>
          <w:rFonts w:ascii="Times New Roman" w:eastAsia="Times New Roman" w:hAnsi="Times New Roman" w:cs="Times New Roman"/>
          <w:color w:val="000000"/>
          <w:lang w:eastAsia="tr-TR"/>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C14615" w:rsidRPr="001B51AC" w:rsidRDefault="00C14615" w:rsidP="00C14615">
      <w:pPr>
        <w:spacing w:after="0" w:line="240" w:lineRule="auto"/>
        <w:jc w:val="both"/>
        <w:rPr>
          <w:rFonts w:ascii="Times New Roman" w:eastAsia="Times New Roman" w:hAnsi="Times New Roman" w:cs="Times New Roman"/>
          <w:color w:val="000000"/>
          <w:lang w:eastAsia="tr-TR"/>
        </w:rPr>
      </w:pPr>
      <w:r w:rsidRPr="001B51AC">
        <w:rPr>
          <w:rFonts w:ascii="Times New Roman" w:eastAsia="Times New Roman" w:hAnsi="Times New Roman" w:cs="Times New Roman"/>
          <w:color w:val="000000"/>
          <w:lang w:eastAsia="tr-TR"/>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w:t>
      </w:r>
      <w:r w:rsidR="003636B6" w:rsidRPr="001B51AC">
        <w:rPr>
          <w:rFonts w:ascii="Times New Roman" w:eastAsia="Times New Roman" w:hAnsi="Times New Roman" w:cs="Times New Roman"/>
          <w:color w:val="000000"/>
          <w:lang w:eastAsia="tr-TR"/>
        </w:rPr>
        <w:t>e yapılacak</w:t>
      </w:r>
      <w:r w:rsidRPr="001B51AC">
        <w:rPr>
          <w:rFonts w:ascii="Times New Roman" w:eastAsia="Times New Roman" w:hAnsi="Times New Roman" w:cs="Times New Roman"/>
          <w:color w:val="000000"/>
          <w:lang w:eastAsia="tr-TR"/>
        </w:rPr>
        <w:t>, katlama ve yapıştırma tekniklerinin oyun, akıl yürütme gibi yöntemlerle daha etkili olacağı görüşüne varıldı.</w:t>
      </w:r>
    </w:p>
    <w:p w:rsidR="00C14615" w:rsidRPr="001B51AC" w:rsidRDefault="00C14615" w:rsidP="00C14615">
      <w:pPr>
        <w:spacing w:after="0" w:line="240" w:lineRule="auto"/>
        <w:jc w:val="both"/>
        <w:rPr>
          <w:rFonts w:ascii="Times New Roman" w:eastAsia="Times New Roman" w:hAnsi="Times New Roman" w:cs="Times New Roman"/>
          <w:color w:val="000000"/>
          <w:lang w:eastAsia="tr-TR"/>
        </w:rPr>
      </w:pPr>
      <w:r w:rsidRPr="001B51AC">
        <w:rPr>
          <w:rFonts w:ascii="Times New Roman" w:eastAsia="Times New Roman" w:hAnsi="Times New Roman" w:cs="Times New Roman"/>
          <w:color w:val="000000"/>
          <w:lang w:eastAsia="tr-TR"/>
        </w:rPr>
        <w:tab/>
        <w:t>Hayat Bilgisi dersinde uygulanacak yöntem ve tekniklerinde</w:t>
      </w:r>
      <w:r w:rsidR="003636B6" w:rsidRPr="001B51AC">
        <w:rPr>
          <w:rFonts w:ascii="Times New Roman" w:eastAsia="Times New Roman" w:hAnsi="Times New Roman" w:cs="Times New Roman"/>
          <w:color w:val="000000"/>
          <w:lang w:eastAsia="tr-TR"/>
        </w:rPr>
        <w:t>:</w:t>
      </w:r>
      <w:r w:rsidRPr="001B51AC">
        <w:rPr>
          <w:rFonts w:ascii="Times New Roman" w:eastAsia="Times New Roman" w:hAnsi="Times New Roman" w:cs="Times New Roman"/>
          <w:color w:val="000000"/>
          <w:lang w:eastAsia="tr-TR"/>
        </w:rPr>
        <w:t xml:space="preserve"> Beyin fırtınası, gösteri, soru-cevap, rol yapma, drama, yaratıcı drama, benzetim, gözlemleme, betimleme, eğitsel oyunlar olarak belirlendi.</w:t>
      </w:r>
    </w:p>
    <w:p w:rsidR="00C14615" w:rsidRPr="001B51AC" w:rsidRDefault="00C14615" w:rsidP="003636B6">
      <w:pPr>
        <w:spacing w:after="0" w:line="240" w:lineRule="auto"/>
        <w:ind w:right="-157"/>
        <w:rPr>
          <w:rFonts w:ascii="Times New Roman" w:hAnsi="Times New Roman" w:cs="Times New Roman"/>
        </w:rPr>
      </w:pPr>
      <w:r w:rsidRPr="001B51AC">
        <w:rPr>
          <w:rFonts w:ascii="Times New Roman" w:eastAsia="Times New Roman" w:hAnsi="Times New Roman" w:cs="Times New Roman"/>
          <w:color w:val="000000"/>
          <w:lang w:eastAsia="tr-TR"/>
        </w:rPr>
        <w:tab/>
      </w:r>
    </w:p>
    <w:p w:rsidR="004D6612" w:rsidRPr="001B51AC" w:rsidRDefault="004D6612" w:rsidP="001654D9">
      <w:pPr>
        <w:spacing w:line="480" w:lineRule="auto"/>
        <w:rPr>
          <w:rFonts w:ascii="Times New Roman" w:hAnsi="Times New Roman" w:cs="Times New Roman"/>
        </w:rPr>
      </w:pPr>
    </w:p>
    <w:p w:rsidR="004D6612" w:rsidRPr="001B51AC" w:rsidRDefault="004D6612" w:rsidP="004D6612">
      <w:pPr>
        <w:pStyle w:val="Liste2"/>
        <w:widowControl/>
        <w:suppressAutoHyphens w:val="0"/>
        <w:ind w:left="0" w:firstLine="0"/>
        <w:contextualSpacing w:val="0"/>
        <w:jc w:val="both"/>
        <w:rPr>
          <w:color w:val="000000"/>
          <w:sz w:val="22"/>
          <w:szCs w:val="22"/>
        </w:rPr>
      </w:pPr>
      <w:r w:rsidRPr="001B51AC">
        <w:t>6-</w:t>
      </w:r>
      <w:r w:rsidRPr="001B51AC">
        <w:rPr>
          <w:color w:val="000000"/>
        </w:rPr>
        <w:t xml:space="preserve"> </w:t>
      </w:r>
      <w:r w:rsidRPr="001B51AC">
        <w:rPr>
          <w:color w:val="000000"/>
          <w:sz w:val="22"/>
          <w:szCs w:val="22"/>
        </w:rPr>
        <w:t xml:space="preserve">Yıllık planların başarıyla uygulandığı belirtildi. Bütün derslerde konuları işlerken zamanın yettiği ancak önceden planlanamayan tatiller olduğunda planda aksamalar olduğu belirtildi. </w:t>
      </w:r>
    </w:p>
    <w:p w:rsidR="004D6612" w:rsidRPr="001B51AC" w:rsidRDefault="004D6612" w:rsidP="004D6612">
      <w:pPr>
        <w:pStyle w:val="Liste2"/>
        <w:widowControl/>
        <w:suppressAutoHyphens w:val="0"/>
        <w:ind w:left="0" w:firstLine="0"/>
        <w:contextualSpacing w:val="0"/>
        <w:jc w:val="both"/>
        <w:rPr>
          <w:color w:val="000000"/>
          <w:sz w:val="22"/>
          <w:szCs w:val="22"/>
        </w:rPr>
      </w:pPr>
    </w:p>
    <w:p w:rsidR="004D6612" w:rsidRPr="001B51AC" w:rsidRDefault="004D6612" w:rsidP="004D6612">
      <w:pPr>
        <w:pStyle w:val="Liste2"/>
        <w:widowControl/>
        <w:suppressAutoHyphens w:val="0"/>
        <w:ind w:left="0" w:firstLine="0"/>
        <w:contextualSpacing w:val="0"/>
        <w:jc w:val="both"/>
        <w:rPr>
          <w:color w:val="000000"/>
          <w:sz w:val="22"/>
          <w:szCs w:val="22"/>
        </w:rPr>
      </w:pPr>
    </w:p>
    <w:p w:rsidR="004D6612" w:rsidRPr="001B51AC" w:rsidRDefault="004D6612" w:rsidP="004D6612">
      <w:pPr>
        <w:pStyle w:val="ListeParagraf"/>
        <w:ind w:left="360"/>
        <w:rPr>
          <w:i/>
        </w:rPr>
      </w:pPr>
      <w:r w:rsidRPr="001B51AC">
        <w:rPr>
          <w:color w:val="000000"/>
          <w:sz w:val="22"/>
          <w:szCs w:val="22"/>
        </w:rPr>
        <w:t>7-</w:t>
      </w:r>
      <w:r w:rsidRPr="001B51AC">
        <w:rPr>
          <w:i/>
        </w:rPr>
        <w:t xml:space="preserve"> Öğrenci başarısı arasındaki farklılığın mümkün olduğunca en aza indirilmesi, bu amaçla zümre olarak sık görüş alış verişinde bulunulması kararlaştırıldı.</w:t>
      </w:r>
      <w:r w:rsidR="00AA6AB8" w:rsidRPr="001B51AC">
        <w:rPr>
          <w:i/>
        </w:rPr>
        <w:t xml:space="preserve"> </w:t>
      </w:r>
      <w:r w:rsidRPr="001B51AC">
        <w:rPr>
          <w:i/>
        </w:rPr>
        <w:t>Diğer zümrelerden ve çevremizdeki diğer okullardaki öğretmen arkadaşlarda</w:t>
      </w:r>
      <w:r w:rsidR="00AA6AB8" w:rsidRPr="001B51AC">
        <w:rPr>
          <w:i/>
        </w:rPr>
        <w:t>n yeri ve zamanı geldikçe yardım istenebileceği, onların tecrübelerinden faydalanabileceği belirtildi.</w:t>
      </w:r>
      <w:r w:rsidRPr="001B51AC">
        <w:rPr>
          <w:i/>
        </w:rPr>
        <w:t xml:space="preserve"> </w:t>
      </w:r>
    </w:p>
    <w:p w:rsidR="00AA6AB8" w:rsidRPr="001B51AC" w:rsidRDefault="00AA6AB8" w:rsidP="004D6612">
      <w:pPr>
        <w:pStyle w:val="ListeParagraf"/>
        <w:ind w:left="360"/>
        <w:rPr>
          <w:i/>
        </w:rPr>
      </w:pPr>
    </w:p>
    <w:p w:rsidR="00AA6AB8" w:rsidRPr="001B51AC" w:rsidRDefault="00AA6AB8" w:rsidP="004D6612">
      <w:pPr>
        <w:pStyle w:val="ListeParagraf"/>
        <w:ind w:left="360"/>
        <w:rPr>
          <w:i/>
        </w:rPr>
      </w:pPr>
    </w:p>
    <w:p w:rsidR="00AA6AB8" w:rsidRPr="001B51AC" w:rsidRDefault="00B73C73" w:rsidP="004D6612">
      <w:pPr>
        <w:pStyle w:val="ListeParagraf"/>
        <w:ind w:left="360"/>
        <w:rPr>
          <w:i/>
        </w:rPr>
      </w:pPr>
      <w:r w:rsidRPr="001B51AC">
        <w:rPr>
          <w:i/>
        </w:rPr>
        <w:t>8-Bilim ve teknolojiyi önce kendimizin iyi takip etmemiz gerektiği vurgulandı. Bilim alanındaki gelişmeleri sınıfımıza da yansıtmamız gerektiği vurgulandı. Sınıfta teknolojik ürünlerden yararlanılması kararı alındı.</w:t>
      </w:r>
    </w:p>
    <w:p w:rsidR="004D6612" w:rsidRPr="001B51AC" w:rsidRDefault="004D6612" w:rsidP="004D6612">
      <w:pPr>
        <w:pStyle w:val="Liste2"/>
        <w:widowControl/>
        <w:suppressAutoHyphens w:val="0"/>
        <w:ind w:left="0" w:firstLine="0"/>
        <w:contextualSpacing w:val="0"/>
        <w:jc w:val="both"/>
        <w:rPr>
          <w:color w:val="000000"/>
          <w:sz w:val="22"/>
          <w:szCs w:val="22"/>
        </w:rPr>
      </w:pPr>
    </w:p>
    <w:p w:rsidR="008A6B56" w:rsidRPr="001B51AC" w:rsidRDefault="008A6B56" w:rsidP="001654D9">
      <w:pPr>
        <w:spacing w:line="480" w:lineRule="auto"/>
        <w:rPr>
          <w:rFonts w:ascii="Times New Roman" w:hAnsi="Times New Roman" w:cs="Times New Roman"/>
        </w:rPr>
      </w:pPr>
    </w:p>
    <w:p w:rsidR="007C190A" w:rsidRPr="001B51AC" w:rsidRDefault="00B73C73" w:rsidP="00B73C73">
      <w:pPr>
        <w:pStyle w:val="AralkYok"/>
        <w:jc w:val="both"/>
        <w:rPr>
          <w:rFonts w:ascii="Times New Roman" w:hAnsi="Times New Roman"/>
        </w:rPr>
      </w:pPr>
      <w:r w:rsidRPr="001B51AC">
        <w:rPr>
          <w:rFonts w:ascii="Times New Roman" w:hAnsi="Times New Roman"/>
        </w:rPr>
        <w:t xml:space="preserve">9- </w:t>
      </w:r>
      <w:r w:rsidR="007C190A" w:rsidRPr="001B51AC">
        <w:rPr>
          <w:rFonts w:ascii="Times New Roman" w:hAnsi="Times New Roman"/>
        </w:rPr>
        <w:t>Ö</w:t>
      </w:r>
      <w:r w:rsidRPr="001B51AC">
        <w:rPr>
          <w:rFonts w:ascii="Times New Roman" w:hAnsi="Times New Roman"/>
        </w:rPr>
        <w:t>ğrencilerin okuma alışkanlığı kazanmaları için ilk dönem alınan tedbirlerin devam ettirilmesine karar verildi. Sınıf kitaplığının veli desteğiyle zenginleştiril</w:t>
      </w:r>
      <w:r w:rsidR="007C190A" w:rsidRPr="001B51AC">
        <w:rPr>
          <w:rFonts w:ascii="Times New Roman" w:hAnsi="Times New Roman"/>
        </w:rPr>
        <w:t>mesine</w:t>
      </w:r>
      <w:r w:rsidRPr="001B51AC">
        <w:rPr>
          <w:rFonts w:ascii="Times New Roman" w:hAnsi="Times New Roman"/>
        </w:rPr>
        <w:t>, öğrencilerin düzenli olarak kitap okumaları ve okudukları her kitabı anlatmaları için gerekli çalışmaların yapıl</w:t>
      </w:r>
      <w:r w:rsidR="007C190A" w:rsidRPr="001B51AC">
        <w:rPr>
          <w:rFonts w:ascii="Times New Roman" w:hAnsi="Times New Roman"/>
        </w:rPr>
        <w:t>ması vurgulandı.</w:t>
      </w:r>
      <w:r w:rsidRPr="001B51AC">
        <w:rPr>
          <w:rFonts w:ascii="Times New Roman" w:hAnsi="Times New Roman"/>
        </w:rPr>
        <w:t xml:space="preserve"> </w:t>
      </w:r>
    </w:p>
    <w:p w:rsidR="007C190A" w:rsidRPr="001B51AC" w:rsidRDefault="007C190A" w:rsidP="00B73C73">
      <w:pPr>
        <w:pStyle w:val="AralkYok"/>
        <w:jc w:val="both"/>
        <w:rPr>
          <w:rFonts w:ascii="Times New Roman" w:hAnsi="Times New Roman"/>
        </w:rPr>
      </w:pPr>
    </w:p>
    <w:p w:rsidR="00B73C73" w:rsidRPr="001B51AC" w:rsidRDefault="007C190A" w:rsidP="00B73C73">
      <w:pPr>
        <w:pStyle w:val="AralkYok"/>
        <w:jc w:val="both"/>
        <w:rPr>
          <w:rFonts w:ascii="Times New Roman" w:hAnsi="Times New Roman"/>
        </w:rPr>
      </w:pPr>
      <w:r w:rsidRPr="001B51AC">
        <w:rPr>
          <w:rFonts w:ascii="Times New Roman" w:hAnsi="Times New Roman"/>
        </w:rPr>
        <w:t>O</w:t>
      </w:r>
      <w:r w:rsidR="00B73C73" w:rsidRPr="001B51AC">
        <w:rPr>
          <w:rFonts w:ascii="Times New Roman" w:hAnsi="Times New Roman"/>
        </w:rPr>
        <w:t>kuma saatlerini mümkün oldukça kütüphanede yap</w:t>
      </w:r>
      <w:r w:rsidRPr="001B51AC">
        <w:rPr>
          <w:rFonts w:ascii="Times New Roman" w:hAnsi="Times New Roman"/>
        </w:rPr>
        <w:t>ılası,</w:t>
      </w:r>
      <w:r w:rsidR="00B73C73" w:rsidRPr="001B51AC">
        <w:rPr>
          <w:rFonts w:ascii="Times New Roman" w:hAnsi="Times New Roman"/>
        </w:rPr>
        <w:t xml:space="preserve"> çocukların farklı kitaplar görmeleri, kütüphane kura</w:t>
      </w:r>
      <w:r w:rsidRPr="001B51AC">
        <w:rPr>
          <w:rFonts w:ascii="Times New Roman" w:hAnsi="Times New Roman"/>
        </w:rPr>
        <w:t>l</w:t>
      </w:r>
      <w:r w:rsidR="00B73C73" w:rsidRPr="001B51AC">
        <w:rPr>
          <w:rFonts w:ascii="Times New Roman" w:hAnsi="Times New Roman"/>
        </w:rPr>
        <w:t>larını kazanmaları acısından önemli olduğu söyle</w:t>
      </w:r>
      <w:r w:rsidRPr="001B51AC">
        <w:rPr>
          <w:rFonts w:ascii="Times New Roman" w:hAnsi="Times New Roman"/>
        </w:rPr>
        <w:t>n</w:t>
      </w:r>
      <w:r w:rsidR="00B73C73" w:rsidRPr="001B51AC">
        <w:rPr>
          <w:rFonts w:ascii="Times New Roman" w:hAnsi="Times New Roman"/>
        </w:rPr>
        <w:t xml:space="preserve">di. Ayrıca birinci dönem olduğu </w:t>
      </w:r>
      <w:proofErr w:type="gramStart"/>
      <w:r w:rsidR="00B73C73" w:rsidRPr="001B51AC">
        <w:rPr>
          <w:rFonts w:ascii="Times New Roman" w:hAnsi="Times New Roman"/>
        </w:rPr>
        <w:t>gibi  sınıf</w:t>
      </w:r>
      <w:proofErr w:type="gramEnd"/>
      <w:r w:rsidR="00B73C73" w:rsidRPr="001B51AC">
        <w:rPr>
          <w:rFonts w:ascii="Times New Roman" w:hAnsi="Times New Roman"/>
        </w:rPr>
        <w:t xml:space="preserve"> kitaplık defteri, sınıf kitaplık listesi, sınıf kitaplığı oluşturularak  kitapların e-okul girilerek sisteme işlenmesi gerektiğini söyledi.</w:t>
      </w:r>
    </w:p>
    <w:p w:rsidR="00B73C73" w:rsidRPr="001B51AC" w:rsidRDefault="007C190A" w:rsidP="001654D9">
      <w:pPr>
        <w:spacing w:line="480" w:lineRule="auto"/>
        <w:rPr>
          <w:rFonts w:ascii="Times New Roman" w:hAnsi="Times New Roman" w:cs="Times New Roman"/>
        </w:rPr>
      </w:pPr>
      <w:r w:rsidRPr="001B51AC">
        <w:rPr>
          <w:rFonts w:ascii="Times New Roman" w:hAnsi="Times New Roman" w:cs="Times New Roman"/>
        </w:rPr>
        <w:t xml:space="preserve">Projeksiyondan yaralanmanın önemi vurgulandı. </w:t>
      </w:r>
      <w:proofErr w:type="spellStart"/>
      <w:r w:rsidRPr="001B51AC">
        <w:rPr>
          <w:rFonts w:ascii="Times New Roman" w:hAnsi="Times New Roman" w:cs="Times New Roman"/>
        </w:rPr>
        <w:t>Eba’dan</w:t>
      </w:r>
      <w:proofErr w:type="spellEnd"/>
      <w:r w:rsidRPr="001B51AC">
        <w:rPr>
          <w:rFonts w:ascii="Times New Roman" w:hAnsi="Times New Roman" w:cs="Times New Roman"/>
        </w:rPr>
        <w:t xml:space="preserve"> yararlanılabileceği vurgulandı.</w:t>
      </w:r>
    </w:p>
    <w:p w:rsidR="000D659B" w:rsidRPr="001B51AC" w:rsidRDefault="000D659B" w:rsidP="001654D9">
      <w:pPr>
        <w:spacing w:line="480" w:lineRule="auto"/>
        <w:rPr>
          <w:rFonts w:ascii="Times New Roman" w:hAnsi="Times New Roman" w:cs="Times New Roman"/>
        </w:rPr>
      </w:pPr>
    </w:p>
    <w:p w:rsidR="000D659B" w:rsidRPr="001B51AC" w:rsidRDefault="000D659B" w:rsidP="001654D9">
      <w:pPr>
        <w:spacing w:line="480" w:lineRule="auto"/>
        <w:rPr>
          <w:rFonts w:ascii="Times New Roman" w:hAnsi="Times New Roman" w:cs="Times New Roman"/>
        </w:rPr>
      </w:pPr>
      <w:r w:rsidRPr="001B51AC">
        <w:rPr>
          <w:rFonts w:ascii="Times New Roman" w:hAnsi="Times New Roman" w:cs="Times New Roman"/>
        </w:rPr>
        <w:lastRenderedPageBreak/>
        <w:t xml:space="preserve">10-Okul ve çevre imkanlarına göre dönem içinde il içi tarihi ve turistik yerlerin </w:t>
      </w:r>
      <w:proofErr w:type="gramStart"/>
      <w:r w:rsidRPr="001B51AC">
        <w:rPr>
          <w:rFonts w:ascii="Times New Roman" w:hAnsi="Times New Roman" w:cs="Times New Roman"/>
        </w:rPr>
        <w:t>gezilmesine,yıl</w:t>
      </w:r>
      <w:proofErr w:type="gramEnd"/>
      <w:r w:rsidRPr="001B51AC">
        <w:rPr>
          <w:rFonts w:ascii="Times New Roman" w:hAnsi="Times New Roman" w:cs="Times New Roman"/>
        </w:rPr>
        <w:t xml:space="preserve"> sonunda sınıf gezilerinin yapılması kararı alındı. Deney, proje gibi çalışmaları her sınıfın kendisinin planlaması kararı alındı.</w:t>
      </w:r>
    </w:p>
    <w:p w:rsidR="000D659B" w:rsidRPr="001B51AC" w:rsidRDefault="000D659B" w:rsidP="001654D9">
      <w:pPr>
        <w:spacing w:line="480" w:lineRule="auto"/>
        <w:rPr>
          <w:rFonts w:ascii="Times New Roman" w:hAnsi="Times New Roman" w:cs="Times New Roman"/>
        </w:rPr>
      </w:pPr>
    </w:p>
    <w:p w:rsidR="000D659B" w:rsidRPr="001B51AC" w:rsidRDefault="000D659B" w:rsidP="001654D9">
      <w:pPr>
        <w:spacing w:line="480" w:lineRule="auto"/>
        <w:rPr>
          <w:rFonts w:ascii="Times New Roman" w:hAnsi="Times New Roman" w:cs="Times New Roman"/>
          <w:sz w:val="26"/>
          <w:szCs w:val="26"/>
        </w:rPr>
      </w:pPr>
      <w:r w:rsidRPr="001B51AC">
        <w:rPr>
          <w:rFonts w:ascii="Times New Roman" w:hAnsi="Times New Roman" w:cs="Times New Roman"/>
        </w:rPr>
        <w:t>11-</w:t>
      </w:r>
      <w:r w:rsidR="00331618" w:rsidRPr="001B51AC">
        <w:rPr>
          <w:rFonts w:ascii="Times New Roman" w:hAnsi="Times New Roman" w:cs="Times New Roman"/>
          <w:sz w:val="26"/>
          <w:szCs w:val="26"/>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331618" w:rsidRPr="001B51AC" w:rsidRDefault="00331618" w:rsidP="00331618">
      <w:pPr>
        <w:pStyle w:val="AralkYok"/>
        <w:ind w:firstLine="708"/>
        <w:rPr>
          <w:rFonts w:ascii="Times New Roman" w:hAnsi="Times New Roman"/>
        </w:rPr>
      </w:pPr>
      <w:r w:rsidRPr="001B51AC">
        <w:rPr>
          <w:rFonts w:ascii="Times New Roman" w:hAnsi="Times New Roman"/>
          <w:sz w:val="26"/>
          <w:szCs w:val="26"/>
        </w:rPr>
        <w:t>12-</w:t>
      </w:r>
      <w:r w:rsidRPr="001B51AC">
        <w:rPr>
          <w:rFonts w:ascii="Times New Roman" w:hAnsi="Times New Roman"/>
        </w:rPr>
        <w:t xml:space="preserve"> İkinci dönemin veli, öğrenci, öğretmen ve idareci diyalogu içerisinde sağlıklı, başarılı ve huzurlu bir dönem olması d</w:t>
      </w:r>
      <w:r w:rsidR="001B51AC" w:rsidRPr="001B51AC">
        <w:rPr>
          <w:rFonts w:ascii="Times New Roman" w:hAnsi="Times New Roman"/>
        </w:rPr>
        <w:t>ilekleri belirtildi.</w:t>
      </w:r>
    </w:p>
    <w:p w:rsidR="00331618" w:rsidRPr="001B51AC" w:rsidRDefault="00331618" w:rsidP="00331618">
      <w:pPr>
        <w:pStyle w:val="AralkYok"/>
        <w:ind w:firstLine="708"/>
        <w:rPr>
          <w:rFonts w:ascii="Times New Roman" w:hAnsi="Times New Roman"/>
        </w:rPr>
      </w:pPr>
    </w:p>
    <w:p w:rsidR="00AB14A1" w:rsidRPr="001B51AC" w:rsidRDefault="00331618" w:rsidP="00AB14A1">
      <w:pPr>
        <w:pStyle w:val="ListeParagraf"/>
        <w:ind w:left="360"/>
        <w:rPr>
          <w:i/>
        </w:rPr>
      </w:pPr>
      <w:r w:rsidRPr="001B51AC">
        <w:t>13-</w:t>
      </w:r>
      <w:r w:rsidR="00AB14A1" w:rsidRPr="001B51AC">
        <w:rPr>
          <w:i/>
        </w:rPr>
        <w:t xml:space="preserve"> Toplantı verimli bir dönem olması temennisiyle sonlandırıldı.</w:t>
      </w:r>
    </w:p>
    <w:p w:rsidR="00331618" w:rsidRPr="001B51AC" w:rsidRDefault="00331618" w:rsidP="00331618">
      <w:pPr>
        <w:pStyle w:val="AralkYok"/>
        <w:ind w:firstLine="708"/>
        <w:rPr>
          <w:rFonts w:ascii="Times New Roman" w:hAnsi="Times New Roman"/>
        </w:rPr>
      </w:pPr>
    </w:p>
    <w:p w:rsidR="00331618" w:rsidRDefault="00331618" w:rsidP="001654D9">
      <w:pPr>
        <w:spacing w:line="480" w:lineRule="auto"/>
        <w:rPr>
          <w:rFonts w:ascii="Times New Roman" w:hAnsi="Times New Roman" w:cs="Times New Roman"/>
        </w:rPr>
      </w:pPr>
    </w:p>
    <w:p w:rsidR="00CC0768" w:rsidRDefault="00CC0768" w:rsidP="001654D9">
      <w:pPr>
        <w:spacing w:line="480" w:lineRule="auto"/>
      </w:pPr>
      <w:bookmarkStart w:id="0" w:name="_GoBack"/>
      <w:bookmarkEnd w:id="0"/>
    </w:p>
    <w:sectPr w:rsidR="00CC0768" w:rsidSect="00752F2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itstream Vera Sans">
    <w:altName w:val="Times New Roman"/>
    <w:charset w:val="00"/>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478F"/>
    <w:rsid w:val="000D659B"/>
    <w:rsid w:val="001626F5"/>
    <w:rsid w:val="001654D9"/>
    <w:rsid w:val="001B51AC"/>
    <w:rsid w:val="002E4568"/>
    <w:rsid w:val="00331618"/>
    <w:rsid w:val="003636B6"/>
    <w:rsid w:val="004D6612"/>
    <w:rsid w:val="0064478F"/>
    <w:rsid w:val="0070371C"/>
    <w:rsid w:val="007259C6"/>
    <w:rsid w:val="00752F2D"/>
    <w:rsid w:val="007C190A"/>
    <w:rsid w:val="008A6B56"/>
    <w:rsid w:val="00AA089E"/>
    <w:rsid w:val="00AA6AB8"/>
    <w:rsid w:val="00AB14A1"/>
    <w:rsid w:val="00B73C73"/>
    <w:rsid w:val="00BA6186"/>
    <w:rsid w:val="00C14615"/>
    <w:rsid w:val="00CC0768"/>
    <w:rsid w:val="00E351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F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A6B56"/>
    <w:pPr>
      <w:spacing w:after="0" w:line="240" w:lineRule="auto"/>
    </w:pPr>
    <w:rPr>
      <w:rFonts w:ascii="Calibri" w:eastAsia="Times New Roman" w:hAnsi="Calibri" w:cs="Times New Roman"/>
      <w:lang w:eastAsia="tr-TR"/>
    </w:rPr>
  </w:style>
  <w:style w:type="paragraph" w:styleId="Liste2">
    <w:name w:val="List 2"/>
    <w:basedOn w:val="Normal"/>
    <w:rsid w:val="004D6612"/>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paragraph" w:styleId="ListeParagraf">
    <w:name w:val="List Paragraph"/>
    <w:basedOn w:val="Normal"/>
    <w:uiPriority w:val="34"/>
    <w:qFormat/>
    <w:rsid w:val="004D6612"/>
    <w:pPr>
      <w:widowControl w:val="0"/>
      <w:suppressAutoHyphens/>
      <w:spacing w:after="0" w:line="360" w:lineRule="atLeast"/>
      <w:ind w:left="720"/>
      <w:contextualSpacing/>
      <w:jc w:val="both"/>
      <w:textAlignment w:val="baseline"/>
    </w:pPr>
    <w:rPr>
      <w:rFonts w:ascii="Times New Roman" w:eastAsia="Times New Roman" w:hAnsi="Times New Roman" w:cs="Times New Roman"/>
      <w:shadow/>
      <w:sz w:val="24"/>
      <w:szCs w:val="24"/>
      <w:lang w:eastAsia="ar-SA"/>
    </w:rPr>
  </w:style>
  <w:style w:type="character" w:styleId="Kpr">
    <w:name w:val="Hyperlink"/>
    <w:basedOn w:val="VarsaylanParagrafYazTipi"/>
    <w:uiPriority w:val="99"/>
    <w:unhideWhenUsed/>
    <w:rsid w:val="00CC07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A6B56"/>
    <w:pPr>
      <w:spacing w:after="0" w:line="240" w:lineRule="auto"/>
    </w:pPr>
    <w:rPr>
      <w:rFonts w:ascii="Calibri" w:eastAsia="Times New Roman" w:hAnsi="Calibri" w:cs="Times New Roman"/>
      <w:lang w:eastAsia="tr-TR"/>
    </w:rPr>
  </w:style>
  <w:style w:type="paragraph" w:styleId="Liste2">
    <w:name w:val="List 2"/>
    <w:basedOn w:val="Normal"/>
    <w:rsid w:val="004D6612"/>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paragraph" w:styleId="ListeParagraf">
    <w:name w:val="List Paragraph"/>
    <w:basedOn w:val="Normal"/>
    <w:uiPriority w:val="34"/>
    <w:qFormat/>
    <w:rsid w:val="004D6612"/>
    <w:pPr>
      <w:widowControl w:val="0"/>
      <w:suppressAutoHyphens/>
      <w:spacing w:after="0" w:line="360" w:lineRule="atLeast"/>
      <w:ind w:left="720"/>
      <w:contextualSpacing/>
      <w:jc w:val="both"/>
      <w:textAlignment w:val="baseline"/>
    </w:pPr>
    <w:rPr>
      <w:rFonts w:ascii="Times New Roman" w:eastAsia="Times New Roman" w:hAnsi="Times New Roman" w:cs="Times New Roman"/>
      <w:shadow/>
      <w:sz w:val="24"/>
      <w:szCs w:val="24"/>
      <w:lang w:eastAsia="ar-SA"/>
    </w:rPr>
  </w:style>
  <w:style w:type="character" w:styleId="Kpr">
    <w:name w:val="Hyperlink"/>
    <w:basedOn w:val="VarsaylanParagrafYazTipi"/>
    <w:uiPriority w:val="99"/>
    <w:unhideWhenUsed/>
    <w:rsid w:val="00CC076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0876069">
      <w:bodyDiv w:val="1"/>
      <w:marLeft w:val="0"/>
      <w:marRight w:val="0"/>
      <w:marTop w:val="0"/>
      <w:marBottom w:val="0"/>
      <w:divBdr>
        <w:top w:val="none" w:sz="0" w:space="0" w:color="auto"/>
        <w:left w:val="none" w:sz="0" w:space="0" w:color="auto"/>
        <w:bottom w:val="none" w:sz="0" w:space="0" w:color="auto"/>
        <w:right w:val="none" w:sz="0" w:space="0" w:color="auto"/>
      </w:divBdr>
    </w:div>
    <w:div w:id="1666981222">
      <w:bodyDiv w:val="1"/>
      <w:marLeft w:val="0"/>
      <w:marRight w:val="0"/>
      <w:marTop w:val="0"/>
      <w:marBottom w:val="0"/>
      <w:divBdr>
        <w:top w:val="none" w:sz="0" w:space="0" w:color="auto"/>
        <w:left w:val="none" w:sz="0" w:space="0" w:color="auto"/>
        <w:bottom w:val="none" w:sz="0" w:space="0" w:color="auto"/>
        <w:right w:val="none" w:sz="0" w:space="0" w:color="auto"/>
      </w:divBdr>
    </w:div>
    <w:div w:id="169472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control" Target="activeX/activeX2.xml"/><Relationship Id="rId12" Type="http://schemas.openxmlformats.org/officeDocument/2006/relationships/control" Target="activeX/activeX7.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5" Type="http://schemas.openxmlformats.org/officeDocument/2006/relationships/control" Target="activeX/activeX10.xml"/><Relationship Id="rId10" Type="http://schemas.openxmlformats.org/officeDocument/2006/relationships/control" Target="activeX/activeX5.xml"/><Relationship Id="rId4" Type="http://schemas.openxmlformats.org/officeDocument/2006/relationships/hyperlink" Target="http://www.sorubak.com" TargetMode="External"/><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activeX/activeX10.xml><?xml version="1.0" encoding="utf-8"?>
<ax:ocx xmlns:ax="http://schemas.microsoft.com/office/2006/activeX" xmlns:r="http://schemas.openxmlformats.org/officeDocument/2006/relationships" ax:classid="{5512D11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activeX/activeX4.xml><?xml version="1.0" encoding="utf-8"?>
<ax:ocx xmlns:ax="http://schemas.microsoft.com/office/2006/activeX" xmlns:r="http://schemas.openxmlformats.org/officeDocument/2006/relationships" ax:classid="{5512D112-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6.xml><?xml version="1.0" encoding="utf-8"?>
<ax:ocx xmlns:ax="http://schemas.microsoft.com/office/2006/activeX" xmlns:r="http://schemas.openxmlformats.org/officeDocument/2006/relationships" ax:classid="{5512D112-5CC6-11CF-8D67-00AA00BDCE1D}" ax:persistence="persistStream" r:id="rId1"/>
</file>

<file path=word/activeX/activeX7.xml><?xml version="1.0" encoding="utf-8"?>
<ax:ocx xmlns:ax="http://schemas.microsoft.com/office/2006/activeX" xmlns:r="http://schemas.openxmlformats.org/officeDocument/2006/relationships" ax:classid="{5512D112-5CC6-11CF-8D67-00AA00BDCE1D}" ax:persistence="persistStream" r:id="rId1"/>
</file>

<file path=word/activeX/activeX8.xml><?xml version="1.0" encoding="utf-8"?>
<ax:ocx xmlns:ax="http://schemas.microsoft.com/office/2006/activeX" xmlns:r="http://schemas.openxmlformats.org/officeDocument/2006/relationships" ax:classid="{5512D112-5CC6-11CF-8D67-00AA00BDCE1D}" ax:persistence="persistStream" r:id="rId1"/>
</file>

<file path=word/activeX/activeX9.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990</Words>
  <Characters>5645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 Station</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cp:revision>
  <dcterms:created xsi:type="dcterms:W3CDTF">2018-02-06T19:15:00Z</dcterms:created>
  <dcterms:modified xsi:type="dcterms:W3CDTF">2018-02-08T06:55:00Z</dcterms:modified>
  <cp:category>www.sorubak.com</cp:category>
</cp:coreProperties>
</file>