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22B" w:rsidRPr="00DC122B" w:rsidRDefault="00315CBF" w:rsidP="00DC122B">
      <w:pPr>
        <w:shd w:val="clear" w:color="auto" w:fill="FFFFFF"/>
        <w:spacing w:before="180" w:after="180" w:line="240" w:lineRule="auto"/>
        <w:rPr>
          <w:rFonts w:ascii="Verdana" w:eastAsia="Times New Roman" w:hAnsi="Verdana" w:cs="Times New Roman"/>
          <w:color w:val="423D41"/>
          <w:lang w:eastAsia="tr-TR"/>
        </w:rPr>
      </w:pPr>
      <w:r w:rsidRPr="00315CBF">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97.45pt;margin-top:.2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090D7E" w:rsidRPr="00132A57" w:rsidRDefault="00132A57" w:rsidP="00132A57">
                  <w:pPr>
                    <w:rPr>
                      <w:szCs w:val="24"/>
                    </w:rPr>
                  </w:pPr>
                  <w:r w:rsidRPr="00132A57">
                    <w:rPr>
                      <w:rFonts w:ascii="Bauhaus 93" w:hAnsi="Bauhaus 93"/>
                      <w:color w:val="4BACC6"/>
                      <w:sz w:val="24"/>
                      <w:szCs w:val="24"/>
                    </w:rPr>
                    <w:t>www.sorubak.com</w:t>
                  </w:r>
                </w:p>
              </w:txbxContent>
            </v:textbox>
          </v:shape>
        </w:pict>
      </w:r>
      <w:r w:rsidR="00071C25">
        <w:rPr>
          <w:rFonts w:ascii="Verdana" w:eastAsia="Times New Roman" w:hAnsi="Verdana" w:cs="Times New Roman"/>
          <w:b/>
          <w:bCs/>
          <w:color w:val="423D41"/>
          <w:lang w:eastAsia="tr-TR"/>
        </w:rPr>
        <w:t>I. Dünya Savaşı’nı</w:t>
      </w:r>
      <w:r w:rsidR="00DC122B" w:rsidRPr="00DC122B">
        <w:rPr>
          <w:rFonts w:ascii="Verdana" w:eastAsia="Times New Roman" w:hAnsi="Verdana" w:cs="Times New Roman"/>
          <w:b/>
          <w:bCs/>
          <w:color w:val="423D41"/>
          <w:lang w:eastAsia="tr-TR"/>
        </w:rPr>
        <w:t>n Nedenleri</w:t>
      </w:r>
    </w:p>
    <w:p w:rsidR="00DC122B" w:rsidRPr="00DC122B" w:rsidRDefault="00DC122B" w:rsidP="00DC122B">
      <w:pPr>
        <w:shd w:val="clear" w:color="auto" w:fill="FFFFFF"/>
        <w:spacing w:before="180" w:after="180" w:line="240" w:lineRule="auto"/>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28 Haziran 1914 tarihinde bir Sırp milliyetçisinin Sa- raybosna’da Avusturya - Macaristan veliahtı ile eşi</w:t>
      </w:r>
      <w:r w:rsidRPr="00DC122B">
        <w:rPr>
          <w:rFonts w:ascii="Verdana" w:eastAsia="Times New Roman" w:hAnsi="Verdana" w:cs="Times New Roman"/>
          <w:color w:val="423D41"/>
          <w:lang w:eastAsia="tr-TR"/>
        </w:rPr>
        <w:softHyphen/>
        <w:t>ni öldürmesi Birinci Dünya Savaşı’nı başlatmıştır. Bu suikastın bir dünya savaşına yol açmasının iki temel nedeni vardır:</w:t>
      </w:r>
    </w:p>
    <w:p w:rsidR="00DC122B" w:rsidRPr="00DC122B" w:rsidRDefault="00DC122B" w:rsidP="00DC122B">
      <w:pPr>
        <w:shd w:val="clear" w:color="auto" w:fill="FFFFFF"/>
        <w:spacing w:before="180" w:after="180" w:line="240" w:lineRule="auto"/>
        <w:rPr>
          <w:rFonts w:ascii="Verdana" w:eastAsia="Times New Roman" w:hAnsi="Verdana" w:cs="Times New Roman"/>
          <w:color w:val="423D41"/>
          <w:lang w:eastAsia="tr-TR"/>
        </w:rPr>
      </w:pPr>
      <w:r w:rsidRPr="00DC122B">
        <w:rPr>
          <w:rFonts w:ascii="Verdana" w:eastAsia="Times New Roman" w:hAnsi="Verdana" w:cs="Times New Roman"/>
          <w:b/>
          <w:bCs/>
          <w:color w:val="423D41"/>
          <w:lang w:eastAsia="tr-TR"/>
        </w:rPr>
        <w:t>Sömürgecilik Yarışı:</w:t>
      </w:r>
      <w:r w:rsidRPr="00DC122B">
        <w:rPr>
          <w:rFonts w:ascii="Verdana" w:eastAsia="Times New Roman" w:hAnsi="Verdana" w:cs="Times New Roman"/>
          <w:color w:val="423D41"/>
          <w:lang w:eastAsia="tr-TR"/>
        </w:rPr>
        <w:t> Sanayileşen Avrupa devletle</w:t>
      </w:r>
      <w:r w:rsidRPr="00DC122B">
        <w:rPr>
          <w:rFonts w:ascii="Verdana" w:eastAsia="Times New Roman" w:hAnsi="Verdana" w:cs="Times New Roman"/>
          <w:color w:val="423D41"/>
          <w:lang w:eastAsia="tr-TR"/>
        </w:rPr>
        <w:softHyphen/>
        <w:t>ri, fazla ürünleri için pazar, sanayileri için ham mad</w:t>
      </w:r>
      <w:r w:rsidRPr="00DC122B">
        <w:rPr>
          <w:rFonts w:ascii="Verdana" w:eastAsia="Times New Roman" w:hAnsi="Verdana" w:cs="Times New Roman"/>
          <w:color w:val="423D41"/>
          <w:lang w:eastAsia="tr-TR"/>
        </w:rPr>
        <w:softHyphen/>
        <w:t>de arayışına girdiler. Bu durum Avrupa devletleri arasındaki sömürgecilik yarışını hızlandırmış, çıkar çatışmalarının artmasına neden olmuştur.</w:t>
      </w:r>
    </w:p>
    <w:p w:rsidR="00DC122B" w:rsidRPr="00DC122B" w:rsidRDefault="00DC122B" w:rsidP="00DC122B">
      <w:pPr>
        <w:shd w:val="clear" w:color="auto" w:fill="FFFFFF"/>
        <w:spacing w:before="180" w:after="180" w:line="240" w:lineRule="auto"/>
        <w:rPr>
          <w:rFonts w:ascii="Verdana" w:eastAsia="Times New Roman" w:hAnsi="Verdana" w:cs="Times New Roman"/>
          <w:color w:val="423D41"/>
          <w:lang w:eastAsia="tr-TR"/>
        </w:rPr>
      </w:pPr>
      <w:r w:rsidRPr="00DC122B">
        <w:rPr>
          <w:rFonts w:ascii="Verdana" w:eastAsia="Times New Roman" w:hAnsi="Verdana" w:cs="Times New Roman"/>
          <w:b/>
          <w:bCs/>
          <w:color w:val="423D41"/>
          <w:lang w:eastAsia="tr-TR"/>
        </w:rPr>
        <w:t>Milliyetçilik Akımı:</w:t>
      </w:r>
      <w:r w:rsidR="00071C25">
        <w:rPr>
          <w:rFonts w:ascii="Verdana" w:eastAsia="Times New Roman" w:hAnsi="Verdana" w:cs="Times New Roman"/>
          <w:color w:val="423D41"/>
          <w:lang w:eastAsia="tr-TR"/>
        </w:rPr>
        <w:t> Fransız İhtilâ</w:t>
      </w:r>
      <w:r w:rsidRPr="00DC122B">
        <w:rPr>
          <w:rFonts w:ascii="Verdana" w:eastAsia="Times New Roman" w:hAnsi="Verdana" w:cs="Times New Roman"/>
          <w:color w:val="423D41"/>
          <w:lang w:eastAsia="tr-TR"/>
        </w:rPr>
        <w:t>li’nin yaydığı milli</w:t>
      </w:r>
      <w:r w:rsidRPr="00DC122B">
        <w:rPr>
          <w:rFonts w:ascii="Verdana" w:eastAsia="Times New Roman" w:hAnsi="Verdana" w:cs="Times New Roman"/>
          <w:color w:val="423D41"/>
          <w:lang w:eastAsia="tr-TR"/>
        </w:rPr>
        <w:softHyphen/>
        <w:t>yetçilik akımı Avrupa’da siyasi ve sosyal hayatta büyük değişikliklere yol açtı. Her milletin kendi ge</w:t>
      </w:r>
      <w:r w:rsidRPr="00DC122B">
        <w:rPr>
          <w:rFonts w:ascii="Verdana" w:eastAsia="Times New Roman" w:hAnsi="Verdana" w:cs="Times New Roman"/>
          <w:color w:val="423D41"/>
          <w:lang w:eastAsia="tr-TR"/>
        </w:rPr>
        <w:softHyphen/>
        <w:t>leceğine kendisinin karar vermesi anlamına gelen bu akım çok uluslu devletler için bir yıkım oldu.</w:t>
      </w:r>
    </w:p>
    <w:p w:rsidR="00DC122B" w:rsidRPr="00DC122B" w:rsidRDefault="00DC122B" w:rsidP="00DC122B">
      <w:pPr>
        <w:shd w:val="clear" w:color="auto" w:fill="FFFFFF"/>
        <w:tabs>
          <w:tab w:val="left" w:pos="3270"/>
        </w:tabs>
        <w:spacing w:before="180" w:after="180" w:line="240" w:lineRule="auto"/>
        <w:rPr>
          <w:rFonts w:ascii="Verdana" w:eastAsia="Times New Roman" w:hAnsi="Verdana" w:cs="Times New Roman"/>
          <w:color w:val="423D41"/>
          <w:lang w:eastAsia="tr-TR"/>
        </w:rPr>
      </w:pPr>
      <w:r w:rsidRPr="00DC122B">
        <w:rPr>
          <w:rFonts w:ascii="Verdana" w:eastAsia="Times New Roman" w:hAnsi="Verdana" w:cs="Times New Roman"/>
          <w:b/>
          <w:bCs/>
          <w:color w:val="423D41"/>
          <w:lang w:eastAsia="tr-TR"/>
        </w:rPr>
        <w:t>Savaşın Başlaması</w:t>
      </w:r>
      <w:r w:rsidRPr="00DC122B">
        <w:rPr>
          <w:rFonts w:ascii="Verdana" w:eastAsia="Times New Roman" w:hAnsi="Verdana" w:cs="Times New Roman"/>
          <w:b/>
          <w:bCs/>
          <w:color w:val="423D41"/>
          <w:lang w:eastAsia="tr-TR"/>
        </w:rPr>
        <w:tab/>
      </w:r>
    </w:p>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Avrupa devletleri arasındaki siyasi ve ekonomik re</w:t>
      </w:r>
      <w:r w:rsidRPr="00DC122B">
        <w:rPr>
          <w:rFonts w:ascii="Verdana" w:eastAsia="Times New Roman" w:hAnsi="Verdana" w:cs="Times New Roman"/>
          <w:color w:val="423D41"/>
          <w:lang w:eastAsia="tr-TR"/>
        </w:rPr>
        <w:softHyphen/>
        <w:t>kabet gruplaşmalara neden oldu, ittifak ve itilaf adı verilen bu bloklara zaman içerisinde farklı devletler de katıldı.</w:t>
      </w:r>
    </w:p>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Avusturya - Macaristan, Ferdinand’ın öldürülmesi üzerine Sırbistan’a savaş açtı. Rusya, Sırbistan’ın yanında yer aldı. Fransa ve İngiltere’de Rusya'yı destekledi. Almanya ise Avusturya - Macaristan’ın yanında savaşa katıldı. Savaşın başlarında tarafsız</w:t>
      </w:r>
      <w:r w:rsidRPr="00DC122B">
        <w:rPr>
          <w:rFonts w:ascii="Verdana" w:eastAsia="Times New Roman" w:hAnsi="Verdana" w:cs="Times New Roman"/>
          <w:color w:val="423D41"/>
          <w:lang w:eastAsia="tr-TR"/>
        </w:rPr>
        <w:softHyphen/>
        <w:t>lığını ilan eden İtalya, bir süre sonra Almanya’dan ayrılıp itilaf Devletlerinin yanında savaşa girdi.</w:t>
      </w:r>
    </w:p>
    <w:tbl>
      <w:tblPr>
        <w:tblW w:w="0" w:type="auto"/>
        <w:tblInd w:w="15" w:type="dxa"/>
        <w:shd w:val="clear" w:color="auto" w:fill="FFFFFF"/>
        <w:tblCellMar>
          <w:left w:w="0" w:type="dxa"/>
          <w:right w:w="0" w:type="dxa"/>
        </w:tblCellMar>
        <w:tblLook w:val="04A0"/>
      </w:tblPr>
      <w:tblGrid>
        <w:gridCol w:w="5260"/>
        <w:gridCol w:w="5261"/>
      </w:tblGrid>
      <w:tr w:rsidR="00DC122B" w:rsidRPr="00DC122B" w:rsidTr="00DC122B">
        <w:trPr>
          <w:trHeight w:val="95"/>
        </w:trPr>
        <w:tc>
          <w:tcPr>
            <w:tcW w:w="5260" w:type="dxa"/>
            <w:tcBorders>
              <w:top w:val="single" w:sz="6" w:space="0" w:color="A7A0A6"/>
              <w:left w:val="single" w:sz="6" w:space="0" w:color="A7A0A6"/>
              <w:bottom w:val="single" w:sz="6" w:space="0" w:color="A7A0A6"/>
              <w:right w:val="single" w:sz="6" w:space="0" w:color="A7A0A6"/>
            </w:tcBorders>
            <w:shd w:val="clear" w:color="auto" w:fill="FFFFFF"/>
            <w:tcMar>
              <w:top w:w="30" w:type="dxa"/>
              <w:left w:w="30" w:type="dxa"/>
              <w:bottom w:w="30" w:type="dxa"/>
              <w:right w:w="30" w:type="dxa"/>
            </w:tcMar>
            <w:hideMark/>
          </w:tcPr>
          <w:p w:rsidR="00DC122B" w:rsidRPr="00DC122B" w:rsidRDefault="00DC122B" w:rsidP="00DC122B">
            <w:pPr>
              <w:spacing w:before="180" w:after="180" w:line="240" w:lineRule="auto"/>
              <w:ind w:left="150"/>
              <w:jc w:val="center"/>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ittifak Devletleri</w:t>
            </w:r>
          </w:p>
        </w:tc>
        <w:tc>
          <w:tcPr>
            <w:tcW w:w="5260" w:type="dxa"/>
            <w:tcBorders>
              <w:top w:val="single" w:sz="6" w:space="0" w:color="A7A0A6"/>
              <w:left w:val="single" w:sz="6" w:space="0" w:color="A7A0A6"/>
              <w:bottom w:val="single" w:sz="6" w:space="0" w:color="A7A0A6"/>
              <w:right w:val="single" w:sz="6" w:space="0" w:color="A7A0A6"/>
            </w:tcBorders>
            <w:shd w:val="clear" w:color="auto" w:fill="FFFFFF"/>
            <w:tcMar>
              <w:top w:w="30" w:type="dxa"/>
              <w:left w:w="30" w:type="dxa"/>
              <w:bottom w:w="30" w:type="dxa"/>
              <w:right w:w="30" w:type="dxa"/>
            </w:tcMar>
            <w:hideMark/>
          </w:tcPr>
          <w:p w:rsidR="00DC122B" w:rsidRPr="00DC122B" w:rsidRDefault="00DC122B" w:rsidP="00DC122B">
            <w:pPr>
              <w:spacing w:before="180" w:after="180" w:line="240" w:lineRule="auto"/>
              <w:ind w:left="150"/>
              <w:jc w:val="center"/>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İtilaf Devletleri</w:t>
            </w:r>
          </w:p>
        </w:tc>
      </w:tr>
      <w:tr w:rsidR="00DC122B" w:rsidRPr="00DC122B" w:rsidTr="00DC122B">
        <w:trPr>
          <w:trHeight w:val="95"/>
        </w:trPr>
        <w:tc>
          <w:tcPr>
            <w:tcW w:w="5260" w:type="dxa"/>
            <w:tcBorders>
              <w:top w:val="single" w:sz="6" w:space="0" w:color="A7A0A6"/>
              <w:left w:val="single" w:sz="6" w:space="0" w:color="A7A0A6"/>
              <w:bottom w:val="single" w:sz="6" w:space="0" w:color="A7A0A6"/>
              <w:right w:val="single" w:sz="6" w:space="0" w:color="A7A0A6"/>
            </w:tcBorders>
            <w:shd w:val="clear" w:color="auto" w:fill="FFFFFF"/>
            <w:tcMar>
              <w:top w:w="30" w:type="dxa"/>
              <w:left w:w="30" w:type="dxa"/>
              <w:bottom w:w="30" w:type="dxa"/>
              <w:right w:w="30" w:type="dxa"/>
            </w:tcMar>
            <w:hideMark/>
          </w:tcPr>
          <w:p w:rsidR="00DC122B" w:rsidRPr="00DC122B" w:rsidRDefault="00DC122B" w:rsidP="00DC122B">
            <w:pPr>
              <w:spacing w:before="180" w:after="180" w:line="240" w:lineRule="auto"/>
              <w:ind w:left="150"/>
              <w:jc w:val="center"/>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Almanya</w:t>
            </w:r>
          </w:p>
        </w:tc>
        <w:tc>
          <w:tcPr>
            <w:tcW w:w="5260" w:type="dxa"/>
            <w:tcBorders>
              <w:top w:val="single" w:sz="6" w:space="0" w:color="A7A0A6"/>
              <w:left w:val="single" w:sz="6" w:space="0" w:color="A7A0A6"/>
              <w:bottom w:val="single" w:sz="6" w:space="0" w:color="A7A0A6"/>
              <w:right w:val="single" w:sz="6" w:space="0" w:color="A7A0A6"/>
            </w:tcBorders>
            <w:shd w:val="clear" w:color="auto" w:fill="FFFFFF"/>
            <w:tcMar>
              <w:top w:w="30" w:type="dxa"/>
              <w:left w:w="30" w:type="dxa"/>
              <w:bottom w:w="30" w:type="dxa"/>
              <w:right w:w="30" w:type="dxa"/>
            </w:tcMar>
            <w:hideMark/>
          </w:tcPr>
          <w:p w:rsidR="00DC122B" w:rsidRPr="00DC122B" w:rsidRDefault="00DC122B" w:rsidP="00DC122B">
            <w:pPr>
              <w:spacing w:before="180" w:after="180" w:line="240" w:lineRule="auto"/>
              <w:ind w:left="150"/>
              <w:jc w:val="center"/>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İngiltere</w:t>
            </w:r>
          </w:p>
        </w:tc>
      </w:tr>
      <w:tr w:rsidR="00DC122B" w:rsidRPr="00DC122B" w:rsidTr="00DC122B">
        <w:trPr>
          <w:trHeight w:val="134"/>
        </w:trPr>
        <w:tc>
          <w:tcPr>
            <w:tcW w:w="5260" w:type="dxa"/>
            <w:tcBorders>
              <w:top w:val="single" w:sz="6" w:space="0" w:color="A7A0A6"/>
              <w:left w:val="single" w:sz="6" w:space="0" w:color="A7A0A6"/>
              <w:bottom w:val="single" w:sz="6" w:space="0" w:color="A7A0A6"/>
              <w:right w:val="single" w:sz="6" w:space="0" w:color="A7A0A6"/>
            </w:tcBorders>
            <w:shd w:val="clear" w:color="auto" w:fill="FFFFFF"/>
            <w:tcMar>
              <w:top w:w="30" w:type="dxa"/>
              <w:left w:w="30" w:type="dxa"/>
              <w:bottom w:w="30" w:type="dxa"/>
              <w:right w:w="30" w:type="dxa"/>
            </w:tcMar>
            <w:hideMark/>
          </w:tcPr>
          <w:p w:rsidR="00DC122B" w:rsidRPr="00DC122B" w:rsidRDefault="00DC122B" w:rsidP="00DC122B">
            <w:pPr>
              <w:spacing w:before="180" w:after="180" w:line="240" w:lineRule="auto"/>
              <w:ind w:left="150"/>
              <w:jc w:val="center"/>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Avusturya - Macaristan</w:t>
            </w:r>
          </w:p>
        </w:tc>
        <w:tc>
          <w:tcPr>
            <w:tcW w:w="5260" w:type="dxa"/>
            <w:tcBorders>
              <w:top w:val="single" w:sz="6" w:space="0" w:color="A7A0A6"/>
              <w:left w:val="single" w:sz="6" w:space="0" w:color="A7A0A6"/>
              <w:bottom w:val="single" w:sz="6" w:space="0" w:color="A7A0A6"/>
              <w:right w:val="single" w:sz="6" w:space="0" w:color="A7A0A6"/>
            </w:tcBorders>
            <w:shd w:val="clear" w:color="auto" w:fill="FFFFFF"/>
            <w:tcMar>
              <w:top w:w="30" w:type="dxa"/>
              <w:left w:w="30" w:type="dxa"/>
              <w:bottom w:w="30" w:type="dxa"/>
              <w:right w:w="30" w:type="dxa"/>
            </w:tcMar>
            <w:hideMark/>
          </w:tcPr>
          <w:p w:rsidR="00DC122B" w:rsidRPr="00DC122B" w:rsidRDefault="00DC122B" w:rsidP="00DC122B">
            <w:pPr>
              <w:spacing w:before="180" w:after="180" w:line="240" w:lineRule="auto"/>
              <w:ind w:left="150"/>
              <w:jc w:val="center"/>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Fransa</w:t>
            </w:r>
          </w:p>
        </w:tc>
      </w:tr>
      <w:tr w:rsidR="00DC122B" w:rsidRPr="00DC122B" w:rsidTr="00DC122B">
        <w:trPr>
          <w:trHeight w:val="95"/>
        </w:trPr>
        <w:tc>
          <w:tcPr>
            <w:tcW w:w="5260" w:type="dxa"/>
            <w:tcBorders>
              <w:top w:val="single" w:sz="6" w:space="0" w:color="A7A0A6"/>
              <w:left w:val="single" w:sz="6" w:space="0" w:color="A7A0A6"/>
              <w:bottom w:val="single" w:sz="6" w:space="0" w:color="A7A0A6"/>
              <w:right w:val="single" w:sz="6" w:space="0" w:color="A7A0A6"/>
            </w:tcBorders>
            <w:shd w:val="clear" w:color="auto" w:fill="FFFFFF"/>
            <w:tcMar>
              <w:top w:w="30" w:type="dxa"/>
              <w:left w:w="30" w:type="dxa"/>
              <w:bottom w:w="30" w:type="dxa"/>
              <w:right w:w="30" w:type="dxa"/>
            </w:tcMar>
            <w:hideMark/>
          </w:tcPr>
          <w:p w:rsidR="00DC122B" w:rsidRPr="00DC122B" w:rsidRDefault="00DC122B" w:rsidP="00DC122B">
            <w:pPr>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 </w:t>
            </w:r>
          </w:p>
        </w:tc>
        <w:tc>
          <w:tcPr>
            <w:tcW w:w="5260" w:type="dxa"/>
            <w:tcBorders>
              <w:top w:val="single" w:sz="6" w:space="0" w:color="A7A0A6"/>
              <w:left w:val="single" w:sz="6" w:space="0" w:color="A7A0A6"/>
              <w:bottom w:val="single" w:sz="6" w:space="0" w:color="A7A0A6"/>
              <w:right w:val="single" w:sz="6" w:space="0" w:color="A7A0A6"/>
            </w:tcBorders>
            <w:shd w:val="clear" w:color="auto" w:fill="FFFFFF"/>
            <w:tcMar>
              <w:top w:w="30" w:type="dxa"/>
              <w:left w:w="30" w:type="dxa"/>
              <w:bottom w:w="30" w:type="dxa"/>
              <w:right w:w="30" w:type="dxa"/>
            </w:tcMar>
            <w:hideMark/>
          </w:tcPr>
          <w:p w:rsidR="00DC122B" w:rsidRPr="00DC122B" w:rsidRDefault="00DC122B" w:rsidP="00DC122B">
            <w:pPr>
              <w:spacing w:before="180" w:after="180" w:line="240" w:lineRule="auto"/>
              <w:ind w:left="150"/>
              <w:jc w:val="center"/>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Rusya</w:t>
            </w:r>
          </w:p>
        </w:tc>
      </w:tr>
      <w:tr w:rsidR="00DC122B" w:rsidRPr="00DC122B" w:rsidTr="00DC122B">
        <w:trPr>
          <w:trHeight w:val="95"/>
        </w:trPr>
        <w:tc>
          <w:tcPr>
            <w:tcW w:w="10521" w:type="dxa"/>
            <w:gridSpan w:val="2"/>
            <w:tcBorders>
              <w:top w:val="single" w:sz="6" w:space="0" w:color="A7A0A6"/>
              <w:left w:val="single" w:sz="6" w:space="0" w:color="A7A0A6"/>
              <w:bottom w:val="single" w:sz="6" w:space="0" w:color="A7A0A6"/>
              <w:right w:val="single" w:sz="6" w:space="0" w:color="A7A0A6"/>
            </w:tcBorders>
            <w:shd w:val="clear" w:color="auto" w:fill="FFFFFF"/>
            <w:tcMar>
              <w:top w:w="30" w:type="dxa"/>
              <w:left w:w="30" w:type="dxa"/>
              <w:bottom w:w="30" w:type="dxa"/>
              <w:right w:w="30" w:type="dxa"/>
            </w:tcMar>
            <w:hideMark/>
          </w:tcPr>
          <w:p w:rsidR="00DC122B" w:rsidRPr="00DC122B" w:rsidRDefault="00DC122B" w:rsidP="00DC122B">
            <w:pPr>
              <w:spacing w:before="180" w:after="180" w:line="240" w:lineRule="auto"/>
              <w:ind w:left="150"/>
              <w:jc w:val="center"/>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Savaşa Sonradan Katılanlar</w:t>
            </w:r>
          </w:p>
        </w:tc>
      </w:tr>
      <w:tr w:rsidR="00DC122B" w:rsidRPr="00DC122B" w:rsidTr="00DC122B">
        <w:trPr>
          <w:trHeight w:val="95"/>
        </w:trPr>
        <w:tc>
          <w:tcPr>
            <w:tcW w:w="5260" w:type="dxa"/>
            <w:tcBorders>
              <w:top w:val="single" w:sz="6" w:space="0" w:color="A7A0A6"/>
              <w:left w:val="single" w:sz="6" w:space="0" w:color="A7A0A6"/>
              <w:bottom w:val="single" w:sz="6" w:space="0" w:color="A7A0A6"/>
              <w:right w:val="single" w:sz="6" w:space="0" w:color="A7A0A6"/>
            </w:tcBorders>
            <w:shd w:val="clear" w:color="auto" w:fill="FFFFFF"/>
            <w:tcMar>
              <w:top w:w="30" w:type="dxa"/>
              <w:left w:w="30" w:type="dxa"/>
              <w:bottom w:w="30" w:type="dxa"/>
              <w:right w:w="30" w:type="dxa"/>
            </w:tcMar>
            <w:hideMark/>
          </w:tcPr>
          <w:p w:rsidR="00DC122B" w:rsidRPr="00DC122B" w:rsidRDefault="00DC122B" w:rsidP="00DC122B">
            <w:pPr>
              <w:spacing w:before="180" w:after="180" w:line="240" w:lineRule="auto"/>
              <w:ind w:left="150"/>
              <w:jc w:val="center"/>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Osmanlı Devleti</w:t>
            </w:r>
          </w:p>
        </w:tc>
        <w:tc>
          <w:tcPr>
            <w:tcW w:w="5260" w:type="dxa"/>
            <w:tcBorders>
              <w:top w:val="single" w:sz="6" w:space="0" w:color="A7A0A6"/>
              <w:left w:val="single" w:sz="6" w:space="0" w:color="A7A0A6"/>
              <w:bottom w:val="single" w:sz="6" w:space="0" w:color="A7A0A6"/>
              <w:right w:val="single" w:sz="6" w:space="0" w:color="A7A0A6"/>
            </w:tcBorders>
            <w:shd w:val="clear" w:color="auto" w:fill="FFFFFF"/>
            <w:tcMar>
              <w:top w:w="30" w:type="dxa"/>
              <w:left w:w="30" w:type="dxa"/>
              <w:bottom w:w="30" w:type="dxa"/>
              <w:right w:w="30" w:type="dxa"/>
            </w:tcMar>
            <w:hideMark/>
          </w:tcPr>
          <w:p w:rsidR="00DC122B" w:rsidRPr="00DC122B" w:rsidRDefault="00DC122B" w:rsidP="00DC122B">
            <w:pPr>
              <w:spacing w:before="180" w:after="180" w:line="240" w:lineRule="auto"/>
              <w:ind w:left="150"/>
              <w:jc w:val="center"/>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İtalya</w:t>
            </w:r>
          </w:p>
        </w:tc>
      </w:tr>
      <w:tr w:rsidR="00DC122B" w:rsidRPr="00DC122B" w:rsidTr="00DC122B">
        <w:trPr>
          <w:trHeight w:val="95"/>
        </w:trPr>
        <w:tc>
          <w:tcPr>
            <w:tcW w:w="5260" w:type="dxa"/>
            <w:tcBorders>
              <w:top w:val="single" w:sz="6" w:space="0" w:color="A7A0A6"/>
              <w:left w:val="single" w:sz="6" w:space="0" w:color="A7A0A6"/>
              <w:bottom w:val="single" w:sz="6" w:space="0" w:color="A7A0A6"/>
              <w:right w:val="single" w:sz="6" w:space="0" w:color="A7A0A6"/>
            </w:tcBorders>
            <w:shd w:val="clear" w:color="auto" w:fill="FFFFFF"/>
            <w:tcMar>
              <w:top w:w="30" w:type="dxa"/>
              <w:left w:w="30" w:type="dxa"/>
              <w:bottom w:w="30" w:type="dxa"/>
              <w:right w:w="30" w:type="dxa"/>
            </w:tcMar>
            <w:hideMark/>
          </w:tcPr>
          <w:p w:rsidR="00DC122B" w:rsidRPr="00DC122B" w:rsidRDefault="00DC122B" w:rsidP="00DC122B">
            <w:pPr>
              <w:spacing w:before="180" w:after="180" w:line="240" w:lineRule="auto"/>
              <w:ind w:left="150"/>
              <w:jc w:val="center"/>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Bulgaristan</w:t>
            </w:r>
          </w:p>
        </w:tc>
        <w:tc>
          <w:tcPr>
            <w:tcW w:w="5260" w:type="dxa"/>
            <w:tcBorders>
              <w:top w:val="single" w:sz="6" w:space="0" w:color="A7A0A6"/>
              <w:left w:val="single" w:sz="6" w:space="0" w:color="A7A0A6"/>
              <w:bottom w:val="single" w:sz="6" w:space="0" w:color="A7A0A6"/>
              <w:right w:val="single" w:sz="6" w:space="0" w:color="A7A0A6"/>
            </w:tcBorders>
            <w:shd w:val="clear" w:color="auto" w:fill="FFFFFF"/>
            <w:tcMar>
              <w:top w:w="30" w:type="dxa"/>
              <w:left w:w="30" w:type="dxa"/>
              <w:bottom w:w="30" w:type="dxa"/>
              <w:right w:w="30" w:type="dxa"/>
            </w:tcMar>
            <w:hideMark/>
          </w:tcPr>
          <w:p w:rsidR="00DC122B" w:rsidRPr="00DC122B" w:rsidRDefault="00DC122B" w:rsidP="00DC122B">
            <w:pPr>
              <w:spacing w:before="180" w:after="180" w:line="240" w:lineRule="auto"/>
              <w:ind w:left="150"/>
              <w:jc w:val="center"/>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ABD</w:t>
            </w:r>
          </w:p>
        </w:tc>
      </w:tr>
      <w:tr w:rsidR="00DC122B" w:rsidRPr="00DC122B" w:rsidTr="00DC122B">
        <w:trPr>
          <w:trHeight w:val="95"/>
        </w:trPr>
        <w:tc>
          <w:tcPr>
            <w:tcW w:w="5260" w:type="dxa"/>
            <w:tcBorders>
              <w:top w:val="single" w:sz="6" w:space="0" w:color="A7A0A6"/>
              <w:left w:val="single" w:sz="6" w:space="0" w:color="A7A0A6"/>
              <w:bottom w:val="single" w:sz="6" w:space="0" w:color="A7A0A6"/>
              <w:right w:val="single" w:sz="6" w:space="0" w:color="A7A0A6"/>
            </w:tcBorders>
            <w:shd w:val="clear" w:color="auto" w:fill="FFFFFF"/>
            <w:tcMar>
              <w:top w:w="30" w:type="dxa"/>
              <w:left w:w="30" w:type="dxa"/>
              <w:bottom w:w="30" w:type="dxa"/>
              <w:right w:w="30" w:type="dxa"/>
            </w:tcMar>
            <w:hideMark/>
          </w:tcPr>
          <w:p w:rsidR="00DC122B" w:rsidRPr="00DC122B" w:rsidRDefault="00DC122B" w:rsidP="00DC122B">
            <w:pPr>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 </w:t>
            </w:r>
          </w:p>
        </w:tc>
        <w:tc>
          <w:tcPr>
            <w:tcW w:w="5260" w:type="dxa"/>
            <w:tcBorders>
              <w:top w:val="single" w:sz="6" w:space="0" w:color="A7A0A6"/>
              <w:left w:val="single" w:sz="6" w:space="0" w:color="A7A0A6"/>
              <w:bottom w:val="single" w:sz="6" w:space="0" w:color="A7A0A6"/>
              <w:right w:val="single" w:sz="6" w:space="0" w:color="A7A0A6"/>
            </w:tcBorders>
            <w:shd w:val="clear" w:color="auto" w:fill="FFFFFF"/>
            <w:tcMar>
              <w:top w:w="30" w:type="dxa"/>
              <w:left w:w="30" w:type="dxa"/>
              <w:bottom w:w="30" w:type="dxa"/>
              <w:right w:w="30" w:type="dxa"/>
            </w:tcMar>
            <w:hideMark/>
          </w:tcPr>
          <w:p w:rsidR="00DC122B" w:rsidRPr="00DC122B" w:rsidRDefault="00DC122B" w:rsidP="00DC122B">
            <w:pPr>
              <w:spacing w:before="180" w:after="180" w:line="240" w:lineRule="auto"/>
              <w:ind w:left="150"/>
              <w:jc w:val="center"/>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Yunanistan</w:t>
            </w:r>
          </w:p>
        </w:tc>
      </w:tr>
      <w:tr w:rsidR="00DC122B" w:rsidRPr="00DC122B" w:rsidTr="00DC122B">
        <w:trPr>
          <w:trHeight w:val="95"/>
        </w:trPr>
        <w:tc>
          <w:tcPr>
            <w:tcW w:w="5260" w:type="dxa"/>
            <w:tcBorders>
              <w:top w:val="single" w:sz="6" w:space="0" w:color="A7A0A6"/>
              <w:left w:val="single" w:sz="6" w:space="0" w:color="A7A0A6"/>
              <w:bottom w:val="single" w:sz="6" w:space="0" w:color="A7A0A6"/>
              <w:right w:val="single" w:sz="6" w:space="0" w:color="A7A0A6"/>
            </w:tcBorders>
            <w:shd w:val="clear" w:color="auto" w:fill="FFFFFF"/>
            <w:tcMar>
              <w:top w:w="30" w:type="dxa"/>
              <w:left w:w="30" w:type="dxa"/>
              <w:bottom w:w="30" w:type="dxa"/>
              <w:right w:w="30" w:type="dxa"/>
            </w:tcMar>
            <w:hideMark/>
          </w:tcPr>
          <w:p w:rsidR="00DC122B" w:rsidRPr="00DC122B" w:rsidRDefault="00DC122B" w:rsidP="00DC122B">
            <w:pPr>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 </w:t>
            </w:r>
          </w:p>
        </w:tc>
        <w:tc>
          <w:tcPr>
            <w:tcW w:w="5260" w:type="dxa"/>
            <w:tcBorders>
              <w:top w:val="single" w:sz="6" w:space="0" w:color="A7A0A6"/>
              <w:left w:val="single" w:sz="6" w:space="0" w:color="A7A0A6"/>
              <w:bottom w:val="single" w:sz="6" w:space="0" w:color="A7A0A6"/>
              <w:right w:val="single" w:sz="6" w:space="0" w:color="A7A0A6"/>
            </w:tcBorders>
            <w:shd w:val="clear" w:color="auto" w:fill="FFFFFF"/>
            <w:tcMar>
              <w:top w:w="30" w:type="dxa"/>
              <w:left w:w="30" w:type="dxa"/>
              <w:bottom w:w="30" w:type="dxa"/>
              <w:right w:w="30" w:type="dxa"/>
            </w:tcMar>
            <w:hideMark/>
          </w:tcPr>
          <w:p w:rsidR="00DC122B" w:rsidRPr="00DC122B" w:rsidRDefault="00DC122B" w:rsidP="00DC122B">
            <w:pPr>
              <w:spacing w:before="180" w:after="180" w:line="240" w:lineRule="auto"/>
              <w:ind w:left="150"/>
              <w:jc w:val="center"/>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Romanya</w:t>
            </w:r>
          </w:p>
        </w:tc>
      </w:tr>
    </w:tbl>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b/>
          <w:bCs/>
          <w:color w:val="423D41"/>
          <w:lang w:eastAsia="tr-TR"/>
        </w:rPr>
        <w:t>İtilaf ve İttifak Devletlerinin Osmanlı Üzerindeki Planları</w:t>
      </w:r>
    </w:p>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b/>
          <w:bCs/>
          <w:color w:val="423D41"/>
          <w:lang w:eastAsia="tr-TR"/>
        </w:rPr>
        <w:t>Amerika Birleşik Devletleri:</w:t>
      </w:r>
      <w:r w:rsidRPr="00DC122B">
        <w:rPr>
          <w:rFonts w:ascii="Verdana" w:eastAsia="Times New Roman" w:hAnsi="Verdana" w:cs="Times New Roman"/>
          <w:color w:val="423D41"/>
          <w:lang w:eastAsia="tr-TR"/>
        </w:rPr>
        <w:t> Osmanlı ülkesinde okul, hastane ve matbaa gibi kurumlar kurarak siyasi ve ekonomik nüfuz kazanmıştır.</w:t>
      </w:r>
    </w:p>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b/>
          <w:bCs/>
          <w:color w:val="423D41"/>
          <w:lang w:eastAsia="tr-TR"/>
        </w:rPr>
        <w:t>Avusturya - Macaristan İmparatorluğu:</w:t>
      </w:r>
      <w:r w:rsidRPr="00DC122B">
        <w:rPr>
          <w:rFonts w:ascii="Verdana" w:eastAsia="Times New Roman" w:hAnsi="Verdana" w:cs="Times New Roman"/>
          <w:color w:val="423D41"/>
          <w:lang w:eastAsia="tr-TR"/>
        </w:rPr>
        <w:t> Osmanlı Devleti’nin Avrupa’daki topraklarını ele geçirerek Ege Denizi’ne ulaşmayı planlıyordu. Ancak Rus</w:t>
      </w:r>
      <w:r w:rsidRPr="00DC122B">
        <w:rPr>
          <w:rFonts w:ascii="Verdana" w:eastAsia="Times New Roman" w:hAnsi="Verdana" w:cs="Times New Roman"/>
          <w:color w:val="423D41"/>
          <w:lang w:eastAsia="tr-TR"/>
        </w:rPr>
        <w:softHyphen/>
        <w:t>ya’nın Panslavizm politikası toprak bütünlüğünü tehdit edince I. Dünya Savaşı’nda Osmanlı Devleti ile aynı grupta yer almıştır.</w:t>
      </w:r>
    </w:p>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b/>
          <w:bCs/>
          <w:color w:val="423D41"/>
          <w:lang w:eastAsia="tr-TR"/>
        </w:rPr>
        <w:t>İngiltere:</w:t>
      </w:r>
      <w:r w:rsidRPr="00DC122B">
        <w:rPr>
          <w:rFonts w:ascii="Verdana" w:eastAsia="Times New Roman" w:hAnsi="Verdana" w:cs="Times New Roman"/>
          <w:color w:val="423D41"/>
          <w:lang w:eastAsia="tr-TR"/>
        </w:rPr>
        <w:t> 19. yüzyılın sonlarından itibaren Osmanlı toprak bütünlüğünü korumaktan vazgeçmiştir. Al</w:t>
      </w:r>
      <w:r w:rsidRPr="00DC122B">
        <w:rPr>
          <w:rFonts w:ascii="Verdana" w:eastAsia="Times New Roman" w:hAnsi="Verdana" w:cs="Times New Roman"/>
          <w:color w:val="423D41"/>
          <w:lang w:eastAsia="tr-TR"/>
        </w:rPr>
        <w:softHyphen/>
        <w:t>manya’nın Osmanlı Devleti ile yakınlaşmasından rahatsızlık duymuş, Orta Doğu petrollerine egemen olabilmek için Arapları Osmanlı Devleti’ne karşı ayaklandırmıştır.</w:t>
      </w:r>
    </w:p>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b/>
          <w:bCs/>
          <w:color w:val="423D41"/>
          <w:lang w:eastAsia="tr-TR"/>
        </w:rPr>
        <w:lastRenderedPageBreak/>
        <w:t>İtalya:</w:t>
      </w:r>
      <w:r w:rsidRPr="00DC122B">
        <w:rPr>
          <w:rFonts w:ascii="Verdana" w:eastAsia="Times New Roman" w:hAnsi="Verdana" w:cs="Times New Roman"/>
          <w:color w:val="423D41"/>
          <w:lang w:eastAsia="tr-TR"/>
        </w:rPr>
        <w:t> Osmanlı Devleti’nden toprak elde edebil</w:t>
      </w:r>
      <w:r w:rsidRPr="00DC122B">
        <w:rPr>
          <w:rFonts w:ascii="Verdana" w:eastAsia="Times New Roman" w:hAnsi="Verdana" w:cs="Times New Roman"/>
          <w:color w:val="423D41"/>
          <w:lang w:eastAsia="tr-TR"/>
        </w:rPr>
        <w:softHyphen/>
        <w:t>mek için büyük devletlerle birlikte hareket etmiştir.</w:t>
      </w:r>
    </w:p>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b/>
          <w:bCs/>
          <w:color w:val="423D41"/>
          <w:lang w:eastAsia="tr-TR"/>
        </w:rPr>
        <w:t>Almanya: </w:t>
      </w:r>
      <w:r w:rsidRPr="00DC122B">
        <w:rPr>
          <w:rFonts w:ascii="Verdana" w:eastAsia="Times New Roman" w:hAnsi="Verdana" w:cs="Times New Roman"/>
          <w:color w:val="423D41"/>
          <w:lang w:eastAsia="tr-TR"/>
        </w:rPr>
        <w:t>Orta Doğu’da etkinlik kurabilmek için Osmanlı Devleti ile dostane ilişkiler kurmaya çalış</w:t>
      </w:r>
      <w:r w:rsidRPr="00DC122B">
        <w:rPr>
          <w:rFonts w:ascii="Verdana" w:eastAsia="Times New Roman" w:hAnsi="Verdana" w:cs="Times New Roman"/>
          <w:color w:val="423D41"/>
          <w:lang w:eastAsia="tr-TR"/>
        </w:rPr>
        <w:softHyphen/>
        <w:t>mıştır. Osmanlı ülkesinde yatırımlar yaparak ekono</w:t>
      </w:r>
      <w:r w:rsidRPr="00DC122B">
        <w:rPr>
          <w:rFonts w:ascii="Verdana" w:eastAsia="Times New Roman" w:hAnsi="Verdana" w:cs="Times New Roman"/>
          <w:color w:val="423D41"/>
          <w:lang w:eastAsia="tr-TR"/>
        </w:rPr>
        <w:softHyphen/>
        <w:t>mik yönden; askeri uzmanlar göndererek de aske</w:t>
      </w:r>
      <w:r w:rsidRPr="00DC122B">
        <w:rPr>
          <w:rFonts w:ascii="Verdana" w:eastAsia="Times New Roman" w:hAnsi="Verdana" w:cs="Times New Roman"/>
          <w:color w:val="423D41"/>
          <w:lang w:eastAsia="tr-TR"/>
        </w:rPr>
        <w:softHyphen/>
        <w:t>ri yönden etkinliğini artırmaya çalışmıştır.</w:t>
      </w:r>
    </w:p>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b/>
          <w:bCs/>
          <w:color w:val="423D41"/>
          <w:lang w:eastAsia="tr-TR"/>
        </w:rPr>
        <w:t>Fransa: </w:t>
      </w:r>
      <w:r w:rsidRPr="00DC122B">
        <w:rPr>
          <w:rFonts w:ascii="Verdana" w:eastAsia="Times New Roman" w:hAnsi="Verdana" w:cs="Times New Roman"/>
          <w:color w:val="423D41"/>
          <w:lang w:eastAsia="tr-TR"/>
        </w:rPr>
        <w:t>İngiltere’den sonra en büyük sömürge im</w:t>
      </w:r>
      <w:r w:rsidRPr="00DC122B">
        <w:rPr>
          <w:rFonts w:ascii="Verdana" w:eastAsia="Times New Roman" w:hAnsi="Verdana" w:cs="Times New Roman"/>
          <w:color w:val="423D41"/>
          <w:lang w:eastAsia="tr-TR"/>
        </w:rPr>
        <w:softHyphen/>
        <w:t>paratorluğunu kuran Fransa, Osmanlı ülkesinde yaşayan gayrimüslimleri kışkırtarak siyasi baskıları</w:t>
      </w:r>
      <w:r w:rsidRPr="00DC122B">
        <w:rPr>
          <w:rFonts w:ascii="Verdana" w:eastAsia="Times New Roman" w:hAnsi="Verdana" w:cs="Times New Roman"/>
          <w:color w:val="423D41"/>
          <w:lang w:eastAsia="tr-TR"/>
        </w:rPr>
        <w:softHyphen/>
        <w:t>nı artırmış, bu yolla Osmanlı Devleti’nin bazı bölge</w:t>
      </w:r>
      <w:r w:rsidRPr="00DC122B">
        <w:rPr>
          <w:rFonts w:ascii="Verdana" w:eastAsia="Times New Roman" w:hAnsi="Verdana" w:cs="Times New Roman"/>
          <w:color w:val="423D41"/>
          <w:lang w:eastAsia="tr-TR"/>
        </w:rPr>
        <w:softHyphen/>
        <w:t>lerini ele geçirmeye çalışmıştır.</w:t>
      </w:r>
    </w:p>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b/>
          <w:bCs/>
          <w:color w:val="423D41"/>
          <w:lang w:eastAsia="tr-TR"/>
        </w:rPr>
        <w:t>Rusya:</w:t>
      </w:r>
      <w:r w:rsidRPr="00DC122B">
        <w:rPr>
          <w:rFonts w:ascii="Verdana" w:eastAsia="Times New Roman" w:hAnsi="Verdana" w:cs="Times New Roman"/>
          <w:color w:val="423D41"/>
          <w:lang w:eastAsia="tr-TR"/>
        </w:rPr>
        <w:t> İstanbul ve Çanakkale Boğazlarını ele geçi</w:t>
      </w:r>
      <w:r w:rsidRPr="00DC122B">
        <w:rPr>
          <w:rFonts w:ascii="Verdana" w:eastAsia="Times New Roman" w:hAnsi="Verdana" w:cs="Times New Roman"/>
          <w:color w:val="423D41"/>
          <w:lang w:eastAsia="tr-TR"/>
        </w:rPr>
        <w:softHyphen/>
        <w:t>rerek sıcak denizlere inmeyi ve başkenti İstanbul olan bir Slav imparatorluğu kurmayı planlamıştır. Bu amacına ulaşabilmek için de Osmanlı ülkesinde yaşayan Ortodoksları isyana teşvik etmiştir.</w:t>
      </w:r>
    </w:p>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b/>
          <w:bCs/>
          <w:color w:val="423D41"/>
          <w:lang w:eastAsia="tr-TR"/>
        </w:rPr>
        <w:t>Osmanlı Devleti’nin Savaşa Girmesi</w:t>
      </w:r>
    </w:p>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Birinci Dünya Savaşı’na katılan bütün devletlerin Osmanlı topraklarında gözü vardı. Osmanlı Devleti topraklarını tek başına koruyacak güçte değildi. Osmanlı devlet adamları bu yüzden Almanya veya İngiltere’nin yanında yer almak istiyorlardı.</w:t>
      </w:r>
    </w:p>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Osmanlı Devleti ilk olarak İngiltere ve Fransa ile itti</w:t>
      </w:r>
      <w:r w:rsidRPr="00DC122B">
        <w:rPr>
          <w:rFonts w:ascii="Verdana" w:eastAsia="Times New Roman" w:hAnsi="Verdana" w:cs="Times New Roman"/>
          <w:color w:val="423D41"/>
          <w:lang w:eastAsia="tr-TR"/>
        </w:rPr>
        <w:softHyphen/>
        <w:t>fak yapmak istedi. Ancak bu devletler Osmanlı Devleti’ni diplomatik alanda yalnız bırakmak istiyor</w:t>
      </w:r>
      <w:r w:rsidRPr="00DC122B">
        <w:rPr>
          <w:rFonts w:ascii="Verdana" w:eastAsia="Times New Roman" w:hAnsi="Verdana" w:cs="Times New Roman"/>
          <w:color w:val="423D41"/>
          <w:lang w:eastAsia="tr-TR"/>
        </w:rPr>
        <w:softHyphen/>
        <w:t>lardı. Bunun üzerine yönetimdeki ittihat ve Terakki Partisi’nin ileri gelenleri Almanya ile gizli bir ittifak yaptılar, ittihat ve Terakki Partisi, savaşı Alman</w:t>
      </w:r>
      <w:r w:rsidRPr="00DC122B">
        <w:rPr>
          <w:rFonts w:ascii="Verdana" w:eastAsia="Times New Roman" w:hAnsi="Verdana" w:cs="Times New Roman"/>
          <w:color w:val="423D41"/>
          <w:lang w:eastAsia="tr-TR"/>
        </w:rPr>
        <w:softHyphen/>
        <w:t>ya’nın kazanacağına ve bu sayede son dönemde kaybedilen toprakların geri alınacağına kesin gö</w:t>
      </w:r>
      <w:r w:rsidRPr="00DC122B">
        <w:rPr>
          <w:rFonts w:ascii="Verdana" w:eastAsia="Times New Roman" w:hAnsi="Verdana" w:cs="Times New Roman"/>
          <w:color w:val="423D41"/>
          <w:lang w:eastAsia="tr-TR"/>
        </w:rPr>
        <w:softHyphen/>
        <w:t>züyle bakıyordu.</w:t>
      </w:r>
    </w:p>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Bu sırada Akdeniz’de bulunan ve İngiliz donanma</w:t>
      </w:r>
      <w:r w:rsidRPr="00DC122B">
        <w:rPr>
          <w:rFonts w:ascii="Verdana" w:eastAsia="Times New Roman" w:hAnsi="Verdana" w:cs="Times New Roman"/>
          <w:color w:val="423D41"/>
          <w:lang w:eastAsia="tr-TR"/>
        </w:rPr>
        <w:softHyphen/>
        <w:t>sından kaçan Almanlara ait Goben ve Breslav adlı savaş gemileri Çanakkale Boğazı’nı geçerek Os</w:t>
      </w:r>
      <w:r w:rsidRPr="00DC122B">
        <w:rPr>
          <w:rFonts w:ascii="Verdana" w:eastAsia="Times New Roman" w:hAnsi="Verdana" w:cs="Times New Roman"/>
          <w:color w:val="423D41"/>
          <w:lang w:eastAsia="tr-TR"/>
        </w:rPr>
        <w:softHyphen/>
        <w:t>manlı Devleti’ne sığındı. Yavuz ve Midili isimleri ve</w:t>
      </w:r>
      <w:r w:rsidRPr="00DC122B">
        <w:rPr>
          <w:rFonts w:ascii="Verdana" w:eastAsia="Times New Roman" w:hAnsi="Verdana" w:cs="Times New Roman"/>
          <w:color w:val="423D41"/>
          <w:lang w:eastAsia="tr-TR"/>
        </w:rPr>
        <w:softHyphen/>
        <w:t>rilen bu gemiler Enver Paşa’nın emriyle Karade</w:t>
      </w:r>
      <w:r w:rsidRPr="00DC122B">
        <w:rPr>
          <w:rFonts w:ascii="Verdana" w:eastAsia="Times New Roman" w:hAnsi="Verdana" w:cs="Times New Roman"/>
          <w:color w:val="423D41"/>
          <w:lang w:eastAsia="tr-TR"/>
        </w:rPr>
        <w:softHyphen/>
        <w:t>niz'e çıkarak Rus limanlarını bombaladılar. Bu olay üzerine önce Rusya, daha sonra da itilaf Devletleri, Osmanlı Devleti’ne savaş açtılar. Böylece Osmanlı Devleti, İttifak Devletlerinin yanında savaşa girmiş oldu (1914).</w:t>
      </w:r>
    </w:p>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b/>
          <w:bCs/>
          <w:color w:val="423D41"/>
          <w:lang w:eastAsia="tr-TR"/>
        </w:rPr>
        <w:t>Osmanlı Devleti’nin Savaştığı Cepheler</w:t>
      </w:r>
    </w:p>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b/>
          <w:bCs/>
          <w:color w:val="423D41"/>
          <w:lang w:eastAsia="tr-TR"/>
        </w:rPr>
        <w:t>Kafkas Cephesi</w:t>
      </w:r>
    </w:p>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Enver Paşa; Kars, Ardahan ve Batum’u geri almak için taarruz düzenlemiş, ancak olumsuz kış şartla</w:t>
      </w:r>
      <w:r w:rsidRPr="00DC122B">
        <w:rPr>
          <w:rFonts w:ascii="Verdana" w:eastAsia="Times New Roman" w:hAnsi="Verdana" w:cs="Times New Roman"/>
          <w:color w:val="423D41"/>
          <w:lang w:eastAsia="tr-TR"/>
        </w:rPr>
        <w:softHyphen/>
        <w:t>rında dağlık bir arazide kış donanımından eksik bir</w:t>
      </w:r>
      <w:r w:rsidRPr="00DC122B">
        <w:rPr>
          <w:rFonts w:ascii="Verdana" w:eastAsia="Times New Roman" w:hAnsi="Verdana" w:cs="Times New Roman"/>
          <w:color w:val="423D41"/>
          <w:lang w:eastAsia="tr-TR"/>
        </w:rPr>
        <w:softHyphen/>
        <w:t>liklerle yapılan Sarıkamış Harekatı başarısızlıkla so</w:t>
      </w:r>
      <w:r w:rsidRPr="00DC122B">
        <w:rPr>
          <w:rFonts w:ascii="Verdana" w:eastAsia="Times New Roman" w:hAnsi="Verdana" w:cs="Times New Roman"/>
          <w:color w:val="423D41"/>
          <w:lang w:eastAsia="tr-TR"/>
        </w:rPr>
        <w:softHyphen/>
        <w:t>nuçlandı.</w:t>
      </w:r>
    </w:p>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b/>
          <w:bCs/>
          <w:color w:val="423D41"/>
          <w:lang w:eastAsia="tr-TR"/>
        </w:rPr>
        <w:t>Çanakkale Cephesi</w:t>
      </w:r>
    </w:p>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İngiltere ve Fransa, ekonomik ve askeri bakımdan zor durumda olan Rusya’ya yardım gönderebilmek için Çanakkale Boğazı’na saldırdılar. Çanakkale’yi denizden geçemeyeceğini anlayan itilaf Devletleri Gelibolu’ya asker çıkardılar. Kara savaşlarında da Türk ordusuna yenilen itilaf Devletleri bölgeyi terk etmek zorunda kaldılar.</w:t>
      </w:r>
    </w:p>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b/>
          <w:bCs/>
          <w:color w:val="423D41"/>
          <w:lang w:eastAsia="tr-TR"/>
        </w:rPr>
        <w:t>Sina - Filistin - Suriye Cephesi</w:t>
      </w:r>
    </w:p>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Osmanlı Devleti’nin Süveyş Kanalı’nı ele geçirmek için iki defa düzenlediği Kanal Harekatı, lojistik des</w:t>
      </w:r>
      <w:r w:rsidRPr="00DC122B">
        <w:rPr>
          <w:rFonts w:ascii="Verdana" w:eastAsia="Times New Roman" w:hAnsi="Verdana" w:cs="Times New Roman"/>
          <w:color w:val="423D41"/>
          <w:lang w:eastAsia="tr-TR"/>
        </w:rPr>
        <w:softHyphen/>
        <w:t>tek eksikliğinden başarısız oldu. İngilizler, Sina Ya- rımadasfnı ele geçirip Suriye’ye dayandılar.</w:t>
      </w:r>
    </w:p>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b/>
          <w:bCs/>
          <w:color w:val="423D41"/>
          <w:lang w:eastAsia="tr-TR"/>
        </w:rPr>
        <w:t>İran - Irak Cephesi</w:t>
      </w:r>
    </w:p>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Basra’yı ele geçirerek ilerleyen ingilizler, Selman- pak önlerinde durduruldu.</w:t>
      </w:r>
    </w:p>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Osmanlı Devleti, Birinci Dünya Savaşı’nda müttefiklerine yardım amacıyla sınırları dışında Galiçya, Romanya ve Makedonya cephelerin</w:t>
      </w:r>
      <w:r w:rsidRPr="00DC122B">
        <w:rPr>
          <w:rFonts w:ascii="Verdana" w:eastAsia="Times New Roman" w:hAnsi="Verdana" w:cs="Times New Roman"/>
          <w:color w:val="423D41"/>
          <w:lang w:eastAsia="tr-TR"/>
        </w:rPr>
        <w:softHyphen/>
        <w:t>de de savaşmıştır.</w:t>
      </w:r>
    </w:p>
    <w:p w:rsidR="00DC122B" w:rsidRPr="00DC122B" w:rsidRDefault="00DC122B" w:rsidP="00DC122B">
      <w:pPr>
        <w:shd w:val="clear" w:color="auto" w:fill="FFFFFF"/>
        <w:spacing w:before="180" w:after="180" w:line="240" w:lineRule="auto"/>
        <w:ind w:left="150"/>
        <w:rPr>
          <w:rFonts w:ascii="Verdana" w:eastAsia="Times New Roman" w:hAnsi="Verdana" w:cs="Times New Roman"/>
          <w:b/>
          <w:bCs/>
          <w:color w:val="423D41"/>
          <w:lang w:eastAsia="tr-TR"/>
        </w:rPr>
      </w:pPr>
    </w:p>
    <w:p w:rsidR="00DC122B" w:rsidRPr="00DC122B" w:rsidRDefault="00DC122B" w:rsidP="00DC122B">
      <w:pPr>
        <w:shd w:val="clear" w:color="auto" w:fill="FFFFFF"/>
        <w:spacing w:before="180" w:after="180" w:line="240" w:lineRule="auto"/>
        <w:ind w:left="150"/>
        <w:rPr>
          <w:rFonts w:ascii="Verdana" w:eastAsia="Times New Roman" w:hAnsi="Verdana" w:cs="Times New Roman"/>
          <w:b/>
          <w:bCs/>
          <w:color w:val="423D41"/>
          <w:lang w:eastAsia="tr-TR"/>
        </w:rPr>
      </w:pPr>
    </w:p>
    <w:p w:rsidR="00DC122B" w:rsidRPr="00DC122B" w:rsidRDefault="00DC122B" w:rsidP="00DC122B">
      <w:pPr>
        <w:shd w:val="clear" w:color="auto" w:fill="FFFFFF"/>
        <w:spacing w:before="180" w:after="180" w:line="240" w:lineRule="auto"/>
        <w:ind w:left="150"/>
        <w:rPr>
          <w:rFonts w:ascii="Verdana" w:eastAsia="Times New Roman" w:hAnsi="Verdana" w:cs="Times New Roman"/>
          <w:b/>
          <w:bCs/>
          <w:color w:val="423D41"/>
          <w:lang w:eastAsia="tr-TR"/>
        </w:rPr>
      </w:pPr>
    </w:p>
    <w:p w:rsidR="00DC122B" w:rsidRPr="00DC122B" w:rsidRDefault="00DC122B" w:rsidP="00DC122B">
      <w:pPr>
        <w:shd w:val="clear" w:color="auto" w:fill="FFFFFF"/>
        <w:spacing w:before="180" w:after="180" w:line="240" w:lineRule="auto"/>
        <w:ind w:left="150"/>
        <w:rPr>
          <w:rFonts w:ascii="Verdana" w:eastAsia="Times New Roman" w:hAnsi="Verdana" w:cs="Times New Roman"/>
          <w:b/>
          <w:bCs/>
          <w:color w:val="423D41"/>
          <w:lang w:eastAsia="tr-TR"/>
        </w:rPr>
      </w:pPr>
    </w:p>
    <w:p w:rsidR="00DC122B" w:rsidRPr="00DC122B" w:rsidRDefault="00DC122B" w:rsidP="00DC122B">
      <w:pPr>
        <w:shd w:val="clear" w:color="auto" w:fill="FFFFFF"/>
        <w:spacing w:before="180" w:after="180" w:line="240" w:lineRule="auto"/>
        <w:ind w:left="150"/>
        <w:rPr>
          <w:rFonts w:ascii="Verdana" w:eastAsia="Times New Roman" w:hAnsi="Verdana" w:cs="Times New Roman"/>
          <w:b/>
          <w:bCs/>
          <w:color w:val="423D41"/>
          <w:lang w:eastAsia="tr-TR"/>
        </w:rPr>
      </w:pPr>
    </w:p>
    <w:p w:rsidR="00DC122B" w:rsidRPr="00DC122B" w:rsidRDefault="00DC122B" w:rsidP="00DC122B">
      <w:pPr>
        <w:shd w:val="clear" w:color="auto" w:fill="FFFFFF"/>
        <w:spacing w:before="180" w:after="180" w:line="240" w:lineRule="auto"/>
        <w:ind w:left="150"/>
        <w:rPr>
          <w:rFonts w:ascii="Verdana" w:eastAsia="Times New Roman" w:hAnsi="Verdana" w:cs="Times New Roman"/>
          <w:b/>
          <w:bCs/>
          <w:color w:val="423D41"/>
          <w:lang w:eastAsia="tr-TR"/>
        </w:rPr>
      </w:pPr>
    </w:p>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b/>
          <w:bCs/>
          <w:color w:val="423D41"/>
          <w:lang w:eastAsia="tr-TR"/>
        </w:rPr>
        <w:t>Zorunlu Göç, Neden?</w:t>
      </w:r>
    </w:p>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itilaf Devletleri, Birinci Dünya Savaşı sırasında Os</w:t>
      </w:r>
      <w:r w:rsidRPr="00DC122B">
        <w:rPr>
          <w:rFonts w:ascii="Verdana" w:eastAsia="Times New Roman" w:hAnsi="Verdana" w:cs="Times New Roman"/>
          <w:color w:val="423D41"/>
          <w:lang w:eastAsia="tr-TR"/>
        </w:rPr>
        <w:softHyphen/>
        <w:t>manlI ülkesindeki Ermenileri kışkırttılar. Kafkas Cephesi’nin açılması ile Ruslarla iş birliği yapan Er- meniler, birçok Türk şehrine ve kasabasına saldırı</w:t>
      </w:r>
      <w:r w:rsidRPr="00DC122B">
        <w:rPr>
          <w:rFonts w:ascii="Verdana" w:eastAsia="Times New Roman" w:hAnsi="Verdana" w:cs="Times New Roman"/>
          <w:color w:val="423D41"/>
          <w:lang w:eastAsia="tr-TR"/>
        </w:rPr>
        <w:softHyphen/>
        <w:t>lar düzenleyerek binlerce Türk’ü katlettiler. Bu olay</w:t>
      </w:r>
      <w:r w:rsidRPr="00DC122B">
        <w:rPr>
          <w:rFonts w:ascii="Verdana" w:eastAsia="Times New Roman" w:hAnsi="Verdana" w:cs="Times New Roman"/>
          <w:color w:val="423D41"/>
          <w:lang w:eastAsia="tr-TR"/>
        </w:rPr>
        <w:softHyphen/>
        <w:t>lar karşısında Osmanlı Hükümeti, ordunun ve hal</w:t>
      </w:r>
      <w:r w:rsidRPr="00DC122B">
        <w:rPr>
          <w:rFonts w:ascii="Verdana" w:eastAsia="Times New Roman" w:hAnsi="Verdana" w:cs="Times New Roman"/>
          <w:color w:val="423D41"/>
          <w:lang w:eastAsia="tr-TR"/>
        </w:rPr>
        <w:softHyphen/>
        <w:t>kın güvenliğini sağlamak amacıyla 27 Mayıs 1915’de Sevk ve İskân Kanunu’nu çıkararak Erme- nilerin, Osmanlı sınırları İçinde bulunan ve savaş olanı olmayan Suriye ve Irak’ın kuzey vilayetlerine yerleştirilmesine karar verdi.</w:t>
      </w:r>
    </w:p>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Ermeni göçleri sırasında alınan tüm tedbirlere rağ</w:t>
      </w:r>
      <w:r w:rsidRPr="00DC122B">
        <w:rPr>
          <w:rFonts w:ascii="Verdana" w:eastAsia="Times New Roman" w:hAnsi="Verdana" w:cs="Times New Roman"/>
          <w:color w:val="423D41"/>
          <w:lang w:eastAsia="tr-TR"/>
        </w:rPr>
        <w:softHyphen/>
        <w:t>men, savaş ortamının getirdiği asayişsizlik, tabiat şartlarının etkisi ve salgın hastalıklar nedeniyle Er- menilerin bir kısmı hayatlarını kaybettiler. Göç sıra</w:t>
      </w:r>
      <w:r w:rsidRPr="00DC122B">
        <w:rPr>
          <w:rFonts w:ascii="Verdana" w:eastAsia="Times New Roman" w:hAnsi="Verdana" w:cs="Times New Roman"/>
          <w:color w:val="423D41"/>
          <w:lang w:eastAsia="tr-TR"/>
        </w:rPr>
        <w:softHyphen/>
        <w:t>sında ihmali görülen yetkililer ya da kafilelere saldı</w:t>
      </w:r>
      <w:r w:rsidRPr="00DC122B">
        <w:rPr>
          <w:rFonts w:ascii="Verdana" w:eastAsia="Times New Roman" w:hAnsi="Verdana" w:cs="Times New Roman"/>
          <w:color w:val="423D41"/>
          <w:lang w:eastAsia="tr-TR"/>
        </w:rPr>
        <w:softHyphen/>
        <w:t>ranlardan yakalananlar mahkemelerde yargılandı.</w:t>
      </w:r>
    </w:p>
    <w:p w:rsidR="00DC122B" w:rsidRPr="00DC122B" w:rsidRDefault="00DC122B" w:rsidP="00DC122B">
      <w:pPr>
        <w:shd w:val="clear" w:color="auto" w:fill="FFFFFF"/>
        <w:spacing w:before="180" w:after="180" w:line="240" w:lineRule="auto"/>
        <w:ind w:left="150"/>
        <w:rPr>
          <w:rFonts w:ascii="Verdana" w:eastAsia="Times New Roman" w:hAnsi="Verdana" w:cs="Times New Roman"/>
          <w:color w:val="423D41"/>
          <w:lang w:eastAsia="tr-TR"/>
        </w:rPr>
      </w:pPr>
      <w:r w:rsidRPr="00DC122B">
        <w:rPr>
          <w:rFonts w:ascii="Verdana" w:eastAsia="Times New Roman" w:hAnsi="Verdana" w:cs="Times New Roman"/>
          <w:color w:val="423D41"/>
          <w:lang w:eastAsia="tr-TR"/>
        </w:rPr>
        <w:t>Bazı Avrupa devletleri ve Ermeniler yaşanan olay</w:t>
      </w:r>
      <w:r w:rsidRPr="00DC122B">
        <w:rPr>
          <w:rFonts w:ascii="Verdana" w:eastAsia="Times New Roman" w:hAnsi="Verdana" w:cs="Times New Roman"/>
          <w:color w:val="423D41"/>
          <w:lang w:eastAsia="tr-TR"/>
        </w:rPr>
        <w:softHyphen/>
        <w:t>larla ilgili Türk ulusunu suçlamaktadırlar. Oysa Do</w:t>
      </w:r>
      <w:r w:rsidRPr="00DC122B">
        <w:rPr>
          <w:rFonts w:ascii="Verdana" w:eastAsia="Times New Roman" w:hAnsi="Verdana" w:cs="Times New Roman"/>
          <w:color w:val="423D41"/>
          <w:lang w:eastAsia="tr-TR"/>
        </w:rPr>
        <w:softHyphen/>
        <w:t>ğu Anadolu’da ortaya çıkan toplu mezarlar, Ermeni iddialarının tam aksine Ermenilerin yaptıkları zulmü belgelemektedir.</w:t>
      </w:r>
    </w:p>
    <w:p w:rsidR="00DF09E4" w:rsidRPr="00DC122B" w:rsidRDefault="00DF09E4"/>
    <w:sectPr w:rsidR="00DF09E4" w:rsidRPr="00DC122B" w:rsidSect="00DC122B">
      <w:pgSz w:w="11906" w:h="16838"/>
      <w:pgMar w:top="426" w:right="282" w:bottom="568"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Verdana">
    <w:panose1 w:val="020B0604030504040204"/>
    <w:charset w:val="A2"/>
    <w:family w:val="swiss"/>
    <w:pitch w:val="variable"/>
    <w:sig w:usb0="20000287" w:usb1="00000000"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C122B"/>
    <w:rsid w:val="00002A49"/>
    <w:rsid w:val="00071C25"/>
    <w:rsid w:val="00090D7E"/>
    <w:rsid w:val="00132A57"/>
    <w:rsid w:val="00315CBF"/>
    <w:rsid w:val="00A8625C"/>
    <w:rsid w:val="00C260D3"/>
    <w:rsid w:val="00DC122B"/>
    <w:rsid w:val="00DF09E4"/>
    <w:rsid w:val="00EC58D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9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DC122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C122B"/>
    <w:rPr>
      <w:b/>
      <w:bCs/>
    </w:rPr>
  </w:style>
  <w:style w:type="character" w:customStyle="1" w:styleId="apple-converted-space">
    <w:name w:val="apple-converted-space"/>
    <w:basedOn w:val="VarsaylanParagrafYazTipi"/>
    <w:rsid w:val="00DC122B"/>
  </w:style>
</w:styles>
</file>

<file path=word/webSettings.xml><?xml version="1.0" encoding="utf-8"?>
<w:webSettings xmlns:r="http://schemas.openxmlformats.org/officeDocument/2006/relationships" xmlns:w="http://schemas.openxmlformats.org/wordprocessingml/2006/main">
  <w:divs>
    <w:div w:id="180377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957</Words>
  <Characters>5461</Characters>
  <Application>Microsoft Office Word</Application>
  <DocSecurity>0</DocSecurity>
  <Lines>45</Lines>
  <Paragraphs>12</Paragraphs>
  <ScaleCrop>false</ScaleCrop>
  <Company>www.sorubak.com</Company>
  <LinksUpToDate>false</LinksUpToDate>
  <CharactersWithSpaces>6406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cp:lastModifiedBy>VESTEL</cp:lastModifiedBy>
  <cp:revision>3</cp:revision>
  <dcterms:created xsi:type="dcterms:W3CDTF">2014-10-22T10:16:00Z</dcterms:created>
  <dcterms:modified xsi:type="dcterms:W3CDTF">2014-10-23T07:31:00Z</dcterms:modified>
  <cp:category>www.sorubak.com</cp:category>
</cp:coreProperties>
</file>