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555" w:rsidRPr="005B7B3C" w:rsidRDefault="005B7B3C" w:rsidP="005B7B3C">
      <w:pPr>
        <w:jc w:val="center"/>
        <w:rPr>
          <w:b/>
          <w:bCs/>
          <w:i/>
          <w:iCs/>
        </w:rPr>
      </w:pPr>
      <w:r>
        <w:rPr>
          <w:b/>
          <w:bCs/>
          <w:i/>
          <w:iCs/>
        </w:rPr>
        <w:t>OKUL İÇİNDE KAYNAŞTIRMA/BÜTÜNLEŞTİRME YOLUYLA EĞİTİM UYGULAMALARI</w:t>
      </w:r>
    </w:p>
    <w:p w:rsidR="00346555" w:rsidRDefault="00346555">
      <w:r w:rsidRPr="00346555">
        <w:t>Kaynaştırma, özel gereksinimli öğrencilere ve sınıf öğretmenlerine gerekli destek hizmetlerinin sağlanması koşuluyla, bu öğrencilerin tam ya da yarı zamanlı olarak akranlarıyla birlikte genel eğitim sınıflarında eğitim alması olarak tanımlanır.</w:t>
      </w:r>
    </w:p>
    <w:p w:rsidR="00003D9F" w:rsidRDefault="00346555">
      <w:r w:rsidRPr="00346555">
        <w:t>Bütünleştirme ise, “sınıf öğretmeni ile iş birliği yapılarak uygun sınıf-içi destek hizmetlerin sağlanması yoluyla” özel gereksinimli öğrencilerin akranlarıyla birlikte genel eğitim sınıflarında tam zamanlı olarak eğitim alması anlamına gelir.</w:t>
      </w:r>
      <w:r>
        <w:t xml:space="preserve"> </w:t>
      </w:r>
      <w:r w:rsidRPr="00346555">
        <w:t>Bütünleştirmede, öğrencilerin bireysel farklılıklara ve gereksinimlere sahip oldukları, ancak bu durumun onların bir arada eğitim görmesinin önünde bir engel olmadığı düşüncesinden yola çıkarak, genel eğitim okullarında özel gereksinimli öğrenciler de dahil olmak üzere tüm öğrencilerin gereksinimlerine yanıt verecek biçimde gerekli fiziksel ve müfredat ile eğitim-öğretim yöntemleriyle ilgili düzenlemeler yapılır.</w:t>
      </w:r>
    </w:p>
    <w:p w:rsidR="00346555" w:rsidRDefault="00346555"/>
    <w:p w:rsidR="00346555" w:rsidRDefault="00346555" w:rsidP="00346555">
      <w:r>
        <w:t xml:space="preserve">Türkiye’de 1983 yılında yürürlüğe giren Özel Eğitime Muhtaç Çocuklar Kanunu ile başlayan kaynaştırma uygulamaları, 1997 yılında yürürlüğe giren 573 sayılı Kanun Hükmünde Kararname ve 2000 yılında yürürlüğe giren Milli Eğitim Bakanlığı Özel Eğitim Hizmetleri yönetmeliği ile yaygınlaşmıştır. Türkiye’de kaynaştırmayla ilgili yasa ve yönetmeliklere ve kaynaştırma öğrencisi sayısının giderek artmasına rağmen, yapılan araştırmalar uygulamada sorunlar yaşandığına işaret ediyor. Etkili ve kaliteli bir kaynaştırma/ bütünleştirme için özellikle öğretmenlere ve öğrencilere yeterli destek hizmeti verilmesi ve veri temelli uygulamaların sayısının artırılması gerektiğine dikkat çekiliyor. </w:t>
      </w:r>
    </w:p>
    <w:p w:rsidR="00346555" w:rsidRDefault="00346555" w:rsidP="00346555">
      <w:r>
        <w:t>Bu raporda “bütünleştirme hareketi” ve bu alanda imzalanan önemli bildirgeler ve sözleşmeler tanıtıldıktan sonra, dünyadan ve Türkiye’den mevzuat, politika ve uygulama (okul, sınıf ve birey) düzeylerinde kaynaştırma/bütünleştirmeyle ilgili başarılı yönlere sahip uygulamalardan örnekler verilecektir. Hiç şüphesiz dünyadaki ve Türkiye’deki iyi örnekler burada sunulanlarla sınırlı değildir. Kaynaştırma/bütünleştirmenin etkili bir biçimde uygulanabilmesi, farklı boyutlarda eşzamanlı adımlar atılmasını gerektirdiğinden, bazı ülkelerde ve Türkiye’de olumlu sonuçlar doğurduğu belirlenen seçili uygulamaların mümkün olduğunca bu farklı boyutlara işaret etmesine özen gösterilmiştir. Ayrıca, burada sunulan örneklerin Türkiye’de birebir uygulanması değil, esin kaynağı teşkil etmesi hedeflenmiştir.</w:t>
      </w:r>
    </w:p>
    <w:p w:rsidR="00346555" w:rsidRDefault="00346555" w:rsidP="00346555"/>
    <w:p w:rsidR="00346555" w:rsidRPr="002D78A6" w:rsidRDefault="00346555" w:rsidP="00346555">
      <w:pPr>
        <w:rPr>
          <w:b/>
          <w:bCs/>
        </w:rPr>
      </w:pPr>
      <w:r w:rsidRPr="002D78A6">
        <w:rPr>
          <w:b/>
          <w:bCs/>
        </w:rPr>
        <w:t>BÜTÜNLEŞTİRME HAREKETİ</w:t>
      </w:r>
    </w:p>
    <w:p w:rsidR="00346555" w:rsidRDefault="00346555" w:rsidP="00346555">
      <w:r w:rsidRPr="00346555">
        <w:t xml:space="preserve">Özel gereksinimli öğrencilerin akranlarıyla birlikte aynı okullarda ve aynı sınıflarda eğitim alması düşüncesi, 1960’lı yıllarda insan hakları ile genel ve özel eğitim alanlarında yaşanan gelişmelere paralel olarak ortaya çıkmıştır. Uluslararası kuruluşlar giderek artan biçimde bu konuyla ilgilenmeye, tüm çocukların farklılıklarını göz önünde bulunduran ve gereksinimlerini karşılayacak genel eğitim okulları oluşturulmasını talep ederek devletlerin eğitim politikalarını etkilemeye başlamışlardır. </w:t>
      </w:r>
    </w:p>
    <w:p w:rsidR="00346555" w:rsidRDefault="00346555" w:rsidP="00346555">
      <w:r>
        <w:t>E</w:t>
      </w:r>
      <w:r w:rsidRPr="00346555">
        <w:t>ğitim</w:t>
      </w:r>
      <w:r>
        <w:t>,</w:t>
      </w:r>
      <w:r w:rsidRPr="00346555">
        <w:t xml:space="preserve"> tüm çocuklar için temel bir hak</w:t>
      </w:r>
      <w:r>
        <w:t>tır. Bu çerçeveden hareketle;</w:t>
      </w:r>
    </w:p>
    <w:p w:rsidR="00346555" w:rsidRDefault="00346555" w:rsidP="00346555">
      <w:pPr>
        <w:pStyle w:val="ListeParagraf"/>
        <w:numPr>
          <w:ilvl w:val="0"/>
          <w:numId w:val="1"/>
        </w:numPr>
      </w:pPr>
      <w:r w:rsidRPr="00346555">
        <w:t>Bireysel farklılıklara ve güçlüklere bakılmaksızın, eğitim sistemlerini tüm çocukları kapsayacak şekilde geliştirmeleri konusuna en üst düzeyde siyasi ve mali önceliği ver</w:t>
      </w:r>
      <w:r>
        <w:t>ilmelidir.</w:t>
      </w:r>
    </w:p>
    <w:p w:rsidR="00346555" w:rsidRDefault="00346555" w:rsidP="00346555">
      <w:pPr>
        <w:pStyle w:val="ListeParagraf"/>
        <w:numPr>
          <w:ilvl w:val="0"/>
          <w:numId w:val="1"/>
        </w:numPr>
      </w:pPr>
      <w:r w:rsidRPr="00346555">
        <w:t>Bütünleştirme prensibini, aksi yönde zorlayıcı sebepler olmadıkça bütün çocukları genel eğitim okullarına kayıt ederek, yasalarla ya da politika olarak kabul e</w:t>
      </w:r>
      <w:r>
        <w:t>dilmelidir.</w:t>
      </w:r>
    </w:p>
    <w:p w:rsidR="00346555" w:rsidRDefault="00346555" w:rsidP="00346555">
      <w:pPr>
        <w:pStyle w:val="ListeParagraf"/>
        <w:numPr>
          <w:ilvl w:val="0"/>
          <w:numId w:val="1"/>
        </w:numPr>
      </w:pPr>
      <w:r w:rsidRPr="00346555">
        <w:lastRenderedPageBreak/>
        <w:t>Bütünleştirici okullarla deneyimi olan ülkelerle örnek projeler geliştir</w:t>
      </w:r>
      <w:r>
        <w:t>ilmeli</w:t>
      </w:r>
      <w:r w:rsidRPr="00346555">
        <w:t xml:space="preserve"> ve bilgi alışverişi</w:t>
      </w:r>
      <w:r>
        <w:t xml:space="preserve"> </w:t>
      </w:r>
      <w:r w:rsidRPr="00346555">
        <w:t>destekle</w:t>
      </w:r>
      <w:r>
        <w:t>nmelidir.</w:t>
      </w:r>
    </w:p>
    <w:p w:rsidR="00346555" w:rsidRDefault="00346555" w:rsidP="00346555">
      <w:pPr>
        <w:pStyle w:val="ListeParagraf"/>
        <w:numPr>
          <w:ilvl w:val="0"/>
          <w:numId w:val="1"/>
        </w:numPr>
      </w:pPr>
      <w:r w:rsidRPr="00346555">
        <w:t>Özel eğitim gereksinimi olan çocuk ve yetişkinlere sunulan eğitim hizmetlerinin, pl</w:t>
      </w:r>
      <w:r>
        <w:t>â</w:t>
      </w:r>
      <w:r w:rsidRPr="00346555">
        <w:t>nlanma, izleme ve değerlendirmesi için yerelleşmiş ve katılımcı mekanizmalar kur</w:t>
      </w:r>
      <w:r>
        <w:t>ulmalıdır.</w:t>
      </w:r>
    </w:p>
    <w:p w:rsidR="00346555" w:rsidRDefault="00346555" w:rsidP="00346555">
      <w:pPr>
        <w:pStyle w:val="ListeParagraf"/>
        <w:numPr>
          <w:ilvl w:val="0"/>
          <w:numId w:val="1"/>
        </w:numPr>
      </w:pPr>
      <w:r w:rsidRPr="00346555">
        <w:t>Özel eğitim hizmetlerinin sağlanmasıyla ilgili karar verme ve pl</w:t>
      </w:r>
      <w:r>
        <w:t>â</w:t>
      </w:r>
      <w:r w:rsidRPr="00346555">
        <w:t>nlama süreçlerine, anne</w:t>
      </w:r>
      <w:r>
        <w:t>-</w:t>
      </w:r>
      <w:r w:rsidRPr="00346555">
        <w:t>babaların, toplumun ve özel gereksinimli bireylerle ilgili çalışan kurumların etkin katılımını</w:t>
      </w:r>
      <w:r>
        <w:t>n</w:t>
      </w:r>
      <w:r w:rsidRPr="00346555">
        <w:t xml:space="preserve"> teşvik e</w:t>
      </w:r>
      <w:r>
        <w:t>dilmesi sağlanmalıdır.</w:t>
      </w:r>
    </w:p>
    <w:p w:rsidR="00346555" w:rsidRDefault="00346555" w:rsidP="00346555">
      <w:pPr>
        <w:pStyle w:val="ListeParagraf"/>
        <w:numPr>
          <w:ilvl w:val="0"/>
          <w:numId w:val="1"/>
        </w:numPr>
      </w:pPr>
      <w:r w:rsidRPr="00346555">
        <w:t>Erken tanı ve müdahale stratejileri için ve aynı zamanda bütünleştirmenin mesleki eğitim boyutuna dönük daha çok çaba harca</w:t>
      </w:r>
      <w:r w:rsidR="00236677">
        <w:t>nmalıdır.</w:t>
      </w:r>
    </w:p>
    <w:p w:rsidR="00236677" w:rsidRDefault="00236677" w:rsidP="00346555">
      <w:pPr>
        <w:pStyle w:val="ListeParagraf"/>
        <w:numPr>
          <w:ilvl w:val="0"/>
          <w:numId w:val="1"/>
        </w:numPr>
      </w:pPr>
      <w:r w:rsidRPr="00236677">
        <w:t>Bütünsel bir değişim kapsamında, hizmet öncesi ve hizmet-içi öğretmen yetiştirme programlarının, genel eğitim okullarının özel gereksinimleri karşılamalarını sağlayacak nitelikte olma</w:t>
      </w:r>
      <w:r>
        <w:t xml:space="preserve">ları </w:t>
      </w:r>
      <w:r w:rsidRPr="00236677">
        <w:t>sağla</w:t>
      </w:r>
      <w:r>
        <w:t>nmalıdır.</w:t>
      </w:r>
    </w:p>
    <w:p w:rsidR="002D78A6" w:rsidRDefault="002D78A6" w:rsidP="002D78A6">
      <w:pPr>
        <w:pStyle w:val="ListeParagraf"/>
      </w:pPr>
    </w:p>
    <w:p w:rsidR="002D78A6" w:rsidRDefault="002D78A6" w:rsidP="002D78A6">
      <w:pPr>
        <w:pStyle w:val="ListeParagraf"/>
      </w:pPr>
    </w:p>
    <w:p w:rsidR="00236677" w:rsidRPr="002D78A6" w:rsidRDefault="002D78A6" w:rsidP="00236677">
      <w:pPr>
        <w:pStyle w:val="ListeParagraf"/>
        <w:rPr>
          <w:b/>
          <w:bCs/>
        </w:rPr>
      </w:pPr>
      <w:r w:rsidRPr="002D78A6">
        <w:rPr>
          <w:b/>
          <w:bCs/>
        </w:rPr>
        <w:t>DÜNYADAN İYİ ÖRNEKLER</w:t>
      </w:r>
    </w:p>
    <w:p w:rsidR="002D78A6" w:rsidRPr="002D78A6" w:rsidRDefault="002D78A6" w:rsidP="00236677">
      <w:pPr>
        <w:pStyle w:val="ListeParagraf"/>
        <w:rPr>
          <w:b/>
          <w:bCs/>
        </w:rPr>
      </w:pPr>
    </w:p>
    <w:p w:rsidR="002D78A6" w:rsidRPr="002D78A6" w:rsidRDefault="002D78A6" w:rsidP="00236677">
      <w:pPr>
        <w:pStyle w:val="ListeParagraf"/>
        <w:rPr>
          <w:b/>
          <w:bCs/>
        </w:rPr>
      </w:pPr>
      <w:r w:rsidRPr="002D78A6">
        <w:rPr>
          <w:b/>
          <w:bCs/>
        </w:rPr>
        <w:t>FİNLANDİYA MODELİ: OKUL KÜLTÜRÜ İÇİNDE BÜTÜNCÜL YAKLAŞIM</w:t>
      </w:r>
    </w:p>
    <w:p w:rsidR="002D78A6" w:rsidRDefault="002D78A6" w:rsidP="00236677">
      <w:pPr>
        <w:pStyle w:val="ListeParagraf"/>
      </w:pPr>
    </w:p>
    <w:p w:rsidR="002D78A6" w:rsidRDefault="002D78A6" w:rsidP="002D78A6">
      <w:pPr>
        <w:pStyle w:val="ListeParagraf"/>
      </w:pPr>
      <w:r w:rsidRPr="002D78A6">
        <w:t>Finlandiya’da okulların tüm öğrencilerin gereksinimlerini karşılayacak biçimde geliştirilmesi hareketi 1970’lerde başlamış, 1990’larda en etkili dönemine girmiştir</w:t>
      </w:r>
      <w:r>
        <w:t>. H</w:t>
      </w:r>
      <w:r w:rsidRPr="002D78A6">
        <w:t>er çocuğun en yakın genel eğitim okulunda eğitim görme ve bireysel destek alma hakkının olduğu; bir öğrencinin sorunlarına odaklanmaktansa, tüm okulun ve öğrenme ortamının geliştirilmesi gerektiği vurgulanmıştır.</w:t>
      </w:r>
      <w:r>
        <w:t xml:space="preserve"> </w:t>
      </w:r>
      <w:r w:rsidRPr="002D78A6">
        <w:t>Bugün Finlandiya’da özel gereksinimli öğrenciler de dahil olmak üzere tüm öğrenciler aynı temel eğitim sisteminde yer alıyor ve neredeyse tüm çocuklar (% 99,7) temel eğitimi tamamlıyor.</w:t>
      </w:r>
      <w:r>
        <w:t xml:space="preserve"> Tüm çocukların sadece yaklaşık % 2’si özel eğitim okullarına devam ediyor. Tüm çocukların % 96’dan fazlası okulöncesi eğitim alıyor. </w:t>
      </w:r>
    </w:p>
    <w:p w:rsidR="002D78A6" w:rsidRDefault="002D78A6" w:rsidP="002D78A6">
      <w:pPr>
        <w:pStyle w:val="ListeParagraf"/>
      </w:pPr>
      <w:r>
        <w:t>Finlandiya’da her çocuğun genel eğitim okullarında yeterli desteği alarak eğitim alması ve çok yönlü gelişmesi için eğitim sisteminde, okul ortamında ve pedagojik alanda çeşitli adımlar atılmıştır. Bunun için izlenen stratejilere bakalım:</w:t>
      </w:r>
    </w:p>
    <w:p w:rsidR="002D78A6" w:rsidRDefault="002D78A6" w:rsidP="002D78A6">
      <w:pPr>
        <w:pStyle w:val="ListeParagraf"/>
      </w:pPr>
    </w:p>
    <w:p w:rsidR="002D78A6" w:rsidRDefault="002D78A6" w:rsidP="002D78A6">
      <w:pPr>
        <w:pStyle w:val="ListeParagraf"/>
      </w:pPr>
      <w:r w:rsidRPr="002D78A6">
        <w:rPr>
          <w:b/>
          <w:bCs/>
        </w:rPr>
        <w:t>1) Yerinden yönetim ve esnek müfredat:</w:t>
      </w:r>
      <w:r w:rsidRPr="002D78A6">
        <w:t xml:space="preserve"> Finlandiya yaklaşık 30 sene önce temel eğitimde seçici eğitim sisteminden bütünleştirme yoluyla eğitim sistemine geçmiştir. Aynı süre içerisinde merkezi sistemden yerel sisteme geçiş yaşanmıştır. 1994 yılında yerel yönetimlere ve okullara, genel bir çerçeveye bağlı kalarak kendi özel müfredatlarını oluşturma hakkı tanınmıştır. Bu değişikliğin arkasında yatan düşünce, yerel gereksinimlerin, okulların ve okul çevresinin özel koşullarının daha fazla dikkate alınacağı, bu biçimde eğitimin daha etkili hale getirilebileceğidir.</w:t>
      </w:r>
      <w:r>
        <w:t xml:space="preserve"> </w:t>
      </w:r>
    </w:p>
    <w:p w:rsidR="00D86942" w:rsidRDefault="00D86942" w:rsidP="002D78A6">
      <w:pPr>
        <w:pStyle w:val="ListeParagraf"/>
      </w:pPr>
    </w:p>
    <w:p w:rsidR="00D86942" w:rsidRDefault="00D86942" w:rsidP="00D86942">
      <w:pPr>
        <w:pStyle w:val="ListeParagraf"/>
      </w:pPr>
      <w:r>
        <w:t xml:space="preserve">Bugün Finlandiya’da 9 yıl olan zorunlu temel eğitim yerel yönetimler tarafından sağlanmaktadır. Kabul edilen yeni müfredat sistemiyle okullarda daha işbirlikçi ve etkileşimli bir çalışma ortamı oluşturulmuştur. Öğretmenler müfredatı belirlerken söz sahibi oldukları ve eğitim sistemini etkileyebildiklerini fark ettikleri için, yaratıcı yönlerini geliştirmeye başlamışlardır. Aynı zamanda, okulların ve ders kitaplarının Milli Eğitim Kurulu tarafından teftişi kaldırılmıştır. Böylelikle hem yerel yönetimlerin özerkliği hem de öğretmenlerin çalışma yöntemlerini ve materyallerini seçme konusundaki özgürlükleri ciddi biçimde artmış, güven ortamı gelişmeye başlamıştır. Bugün Finlandiya’da temel eğitimde geleneksel anlamda teftiş ve merkezi sınavlar yoktur. Eğitim alanında çalışan kişilerin işlerini iyi yapmaları için onları kontrol etmek yerine, onlara daha fazla destek olmanın yararlı olacağı düşüncesi hakimdir. </w:t>
      </w:r>
    </w:p>
    <w:p w:rsidR="00D86942" w:rsidRDefault="00D86942" w:rsidP="00D86942">
      <w:pPr>
        <w:pStyle w:val="ListeParagraf"/>
      </w:pPr>
      <w:r>
        <w:lastRenderedPageBreak/>
        <w:t>Fin eğitim sisteminde yerel yönetimlerin ve okulların müfredatı planlarken sosyal kurumlar, sağlık kurumları ve ailelerle iş birliği yapması teşvik edilmektedir. Aileler de okul müfredatının oluşturulmasına ve eğitim hedeflerinin konulmasına katkıda bulunabilmektedirler. Ayrıca, derslerin % 20’si çocukların ve ailelerinin aralarında tercihte bulunabileceği seçmeli derslerden oluşmaktadır.</w:t>
      </w:r>
    </w:p>
    <w:p w:rsidR="00D86942" w:rsidRDefault="00D86942" w:rsidP="00D86942">
      <w:pPr>
        <w:pStyle w:val="ListeParagraf"/>
      </w:pPr>
    </w:p>
    <w:p w:rsidR="00D86942" w:rsidRDefault="00D86942" w:rsidP="00D86942">
      <w:pPr>
        <w:pStyle w:val="ListeParagraf"/>
      </w:pPr>
      <w:r w:rsidRPr="00D86942">
        <w:rPr>
          <w:b/>
          <w:bCs/>
        </w:rPr>
        <w:t>2) Öğretmenler:</w:t>
      </w:r>
      <w:r w:rsidRPr="00D86942">
        <w:t xml:space="preserve"> Finlandiya’daki eğitim sisteminde elde edilen başarının temelinde ileri derecede yetkin ve yüksek motivasyona sahip, toplumda yüksek düzeyde saygı gören öğretmenler bulunuyor. Öğretmenler farklı öğrencilerin eğitimsel ve gelişimsel gereksinimlerine yanıt verebilecek biçimde kaliteli bir akademik eğitim alıyorlar ve sonrasında sürekli olarak profesyonel gelişim hizmetlerinden yararlanıyorlar. Öğretmenler, öğrencilerin öğrenmeye karşı ilgilerini artırıcı, problem çözme becerilerini geliştirici, kendileri için amaç koymalarını ve kendilerini değerlendirmelerini sağlayıcı bir öğrenme ortamı yaratıyorlar.</w:t>
      </w:r>
    </w:p>
    <w:p w:rsidR="00D86942" w:rsidRDefault="00D86942" w:rsidP="00D86942">
      <w:pPr>
        <w:pStyle w:val="ListeParagraf"/>
      </w:pPr>
    </w:p>
    <w:p w:rsidR="00D86942" w:rsidRDefault="00D86942" w:rsidP="00D86942">
      <w:pPr>
        <w:pStyle w:val="ListeParagraf"/>
      </w:pPr>
      <w:r w:rsidRPr="00D86942">
        <w:rPr>
          <w:b/>
          <w:bCs/>
        </w:rPr>
        <w:t>3) Öğrenme ortamı:</w:t>
      </w:r>
      <w:r w:rsidRPr="00D86942">
        <w:t xml:space="preserve"> Finlandiya’daki öğrenme ortamı tanımı sadece sınıf ve okulu değil, tüm fiziksel çevreyi (okulun içinde bulunduğu mahalle gibi), psikolojik faktörleri ve sosyal ilişkileri de kapsıyor. Öğrenme ortamının fiziksel, psikolojik ve sosyal açılardan güvenli olması ve çocukların öğrenme ortamlarının oluşturulması ve geliştirilmesine katkıda bulunması gerektiği düşünülüyor.</w:t>
      </w:r>
    </w:p>
    <w:p w:rsidR="00D86942" w:rsidRDefault="00D86942" w:rsidP="00D86942">
      <w:pPr>
        <w:pStyle w:val="ListeParagraf"/>
      </w:pPr>
    </w:p>
    <w:p w:rsidR="00D86942" w:rsidRDefault="00D86942" w:rsidP="00D86942">
      <w:pPr>
        <w:pStyle w:val="ListeParagraf"/>
      </w:pPr>
      <w:r w:rsidRPr="00D86942">
        <w:rPr>
          <w:b/>
          <w:bCs/>
        </w:rPr>
        <w:t>4) Destek mekanizmaları:</w:t>
      </w:r>
      <w:r w:rsidRPr="00D86942">
        <w:t xml:space="preserve"> Fin eğitim sistemi, akademik gelişim kadar öğrencinin kişisel gelişimine ve refahına da önem veriyor. Fin Eğitim Kanunu22 her öğrencinin öğrenme süreci ve kişisel gelişimi için destek alma hakkı olduğunu belirtiyor. Her öğrencinin rehberlik hizmeti ve aynı zamanda eğer gereksinim duyuyorsa özel eğitim alma hakkına sahip olduğu ifade ediliyor. Kaynaştırmadan yeterince yararlanamadıkları somut olarak gösterilen özel gereksinimli öğrencilere, özel eğitim sınıflarında ya da okullarında özel eğitim hizmetleri sunuluyor. Sağlıklı, güvenli bir öğrenme ve okul ortamı oluşturmak, sosyal dışlanmayı önlemek, öğrencilerin ve okulun refahını artırmak öne çıkan amaçlar arasında yer alıyor.</w:t>
      </w:r>
    </w:p>
    <w:p w:rsidR="00D86942" w:rsidRDefault="00D86942" w:rsidP="00D86942">
      <w:pPr>
        <w:pStyle w:val="ListeParagraf"/>
      </w:pPr>
    </w:p>
    <w:p w:rsidR="00D86942" w:rsidRDefault="00D86942" w:rsidP="00D86942">
      <w:pPr>
        <w:pStyle w:val="ListeParagraf"/>
      </w:pPr>
      <w:r w:rsidRPr="00D86942">
        <w:rPr>
          <w:b/>
          <w:bCs/>
        </w:rPr>
        <w:t>5) Erken müdahale:</w:t>
      </w:r>
      <w:r w:rsidRPr="00D86942">
        <w:t xml:space="preserve"> Fin eğitim sisteminde, erken çocukluk döneminde çocukların zorluk çektiği alanlar fark edilir edilmez birçok disiplinden beslenen bir yaklaşımla ve her zaman aileyle iş birliği içinde erken müdahale hizmetleri sağlanıyor.</w:t>
      </w:r>
    </w:p>
    <w:p w:rsidR="00D86942" w:rsidRDefault="00D86942" w:rsidP="00D86942">
      <w:pPr>
        <w:pStyle w:val="ListeParagraf"/>
      </w:pPr>
    </w:p>
    <w:p w:rsidR="00D86942" w:rsidRDefault="00D86942" w:rsidP="00D86942">
      <w:pPr>
        <w:pStyle w:val="ListeParagraf"/>
      </w:pPr>
      <w:r w:rsidRPr="00D86942">
        <w:rPr>
          <w:b/>
          <w:bCs/>
        </w:rPr>
        <w:t>6) Aile-okul iş birliği:</w:t>
      </w:r>
      <w:r w:rsidRPr="00D86942">
        <w:t xml:space="preserve"> Finlandiya’da öğrencilerin hem okul hem de ev ortamlarının etkisinde oldukları düşüncesiyle, okul ve ailenin, öğrencinin sağlıklı gelişimi ve etkili bir öğrenme deneyimi için birbirlerini tamamlayıcı biçimde iş birliği yapması teşvik ediliyor. Öğrencinin ailesiyle etkileşim halinde olmak, öğretmenin öğrenciyi daha iyi tanımasını ve anlamasını sağlıyor; öğretmene öğrenciyle ilgili plan yaparken ve ders işlerken yardımcı oluyor. Benzer biçimde aileler okulla iletişim içinde olarak, çocuklarının eğitimleri ve kişisel gelişimleri için okulda yapılanlara evde tamamlayıcı destek sunuyorlar.</w:t>
      </w:r>
    </w:p>
    <w:p w:rsidR="00334194" w:rsidRDefault="00334194" w:rsidP="00D86942">
      <w:pPr>
        <w:pStyle w:val="ListeParagraf"/>
      </w:pPr>
    </w:p>
    <w:p w:rsidR="00334194" w:rsidRDefault="00334194" w:rsidP="00334194">
      <w:pPr>
        <w:pStyle w:val="ListeParagraf"/>
      </w:pPr>
      <w:r w:rsidRPr="00334194">
        <w:rPr>
          <w:b/>
          <w:bCs/>
        </w:rPr>
        <w:t>7) Değerlendirme:</w:t>
      </w:r>
      <w:r>
        <w:t xml:space="preserve"> Finlandiya’da öğrenimin değerlendirilmesi sürecinin destekleyici, çok yönlü ve yol gösterici olması gerektiği düşünülüyor. Değerlendirmede her zaman öğrenmede hedeflenen amaçlar temel alınıyor. Öğretmen süregelen geri bildirimlerle öğrencinin davranışının, düşüncelerinin ve neler öğrendiğinin farkında olmasına yardımcı oluyor. Değerlendirmenin bir amacı da öğrencinin kendine olan güvenini geliştirmek olarak kurgulanıyor. Öğrencinin öğrenme sürecini gözlemlemeyi öğrendiği ve bu süreci etkileyebildiğini anladığı takdirde, kendisine olan güveninin artacağı düşünülüyor.</w:t>
      </w:r>
    </w:p>
    <w:p w:rsidR="00334194" w:rsidRDefault="00334194" w:rsidP="00334194">
      <w:pPr>
        <w:pStyle w:val="ListeParagraf"/>
      </w:pPr>
      <w:r>
        <w:lastRenderedPageBreak/>
        <w:t>Fin eğitim sisteminde sınavlar ve teftişler bulunmuyor. Tek başarı ölçütü, müfredatta belirtilmiş olan öğrenim amaçları çerçevesinde yapılan çeşitli değerlendirmeler sonucunda verilen karnelerdir. Okulların başarıları, örneklem bazında yapılan merkezi sınavlarla değerlendiriliyor ve varsa aksayan yönleri belirleniyor.</w:t>
      </w:r>
    </w:p>
    <w:p w:rsidR="005A715B" w:rsidRDefault="005A715B" w:rsidP="00334194">
      <w:pPr>
        <w:pStyle w:val="ListeParagraf"/>
      </w:pPr>
    </w:p>
    <w:p w:rsidR="00334194" w:rsidRDefault="00334194" w:rsidP="00334194">
      <w:pPr>
        <w:pStyle w:val="ListeParagraf"/>
      </w:pPr>
      <w:r>
        <w:t>Görüldüğü gibi Finlandiya’da bütünleştirme yoluyla eğitim sisteminin oluşturulması ve geliştirilmesi için sistematik değişiklikler yapılmıştır. Herkes için eğitim hedefinin gerçekleştirilmesi için özellikle okulların özerkliğinin artırılması; öğretmenlerin nitelikli bir eğitim alması ve kendilerini sürekli geliştirmeleri; iyi bir rehberlik sistemi ile destek ve erken müdahale sistemlerinin oluşturulması; etkili okul-aile iş birliğinin geliştirilmesi ve değerlendirme sisteminin destekleyici kılınması yönünde adımlar atılmıştır. Alınan olumlu sonuçlardan sonra, bugün Finlandiya’da heterojen gruplar içerisinde yetişmenin ve eğitim almanın hem bireyler hem de toplum için yararlarına daha fazla inanılmakta ve öğrenmede bireysel desteğin artırılması yönündeki çalışmalar devam ettirilmektedir.</w:t>
      </w:r>
    </w:p>
    <w:p w:rsidR="00334194" w:rsidRDefault="00334194" w:rsidP="00334194">
      <w:pPr>
        <w:pStyle w:val="ListeParagraf"/>
      </w:pPr>
    </w:p>
    <w:p w:rsidR="00334194" w:rsidRDefault="00A95F1A" w:rsidP="00334194">
      <w:pPr>
        <w:pStyle w:val="ListeParagraf"/>
        <w:rPr>
          <w:b/>
          <w:bCs/>
        </w:rPr>
      </w:pPr>
      <w:r w:rsidRPr="00A95F1A">
        <w:rPr>
          <w:b/>
          <w:bCs/>
        </w:rPr>
        <w:t>İNGİLTERE MODELİ: FARKLILAŞAN GEREKSİNİMLERİN KABULÜNE DAYALI DEĞERLENDİRME SİSTEMİ</w:t>
      </w:r>
    </w:p>
    <w:p w:rsidR="00A95F1A" w:rsidRDefault="00A95F1A" w:rsidP="00334194">
      <w:pPr>
        <w:pStyle w:val="ListeParagraf"/>
        <w:rPr>
          <w:b/>
          <w:bCs/>
        </w:rPr>
      </w:pPr>
    </w:p>
    <w:p w:rsidR="00A26763" w:rsidRDefault="00A26763" w:rsidP="00A26763">
      <w:pPr>
        <w:pStyle w:val="ListeParagraf"/>
      </w:pPr>
      <w:r>
        <w:t>İngiltere örneğinde, kaynaştırma/bütünleştirme konusunda eğitim sisteminde özel gereksinimli çocuklar için çok yönlü ve aşamalı değerlendirme yapılması ile BEP hazırlanması konuları öne çıkıyor.</w:t>
      </w:r>
    </w:p>
    <w:p w:rsidR="00A26763" w:rsidRDefault="00A26763" w:rsidP="00A26763">
      <w:pPr>
        <w:pStyle w:val="ListeParagraf"/>
      </w:pPr>
      <w:r>
        <w:t>İngiltere’de her engel grubundaki çocuklarla ilgili eğitsel düzenlemelerin esasları 1993 yılında çıkan Eğitim yasası23 ve 1994 yılında yürürlüğe giren Uygulama Kılavuzu’yla24 belirlenmiştir.25 İngiltere’de eğitim çağındaki tüm bireylerin % 20’sinin eğitimlerinin herhangi bir döneminde özel eğitime gereksinim duyabilecekleri düşünülerek bazı düzenlemeler yapılmakta ve gereksinimi olan tüm öğrencilerin özel eğitim hizmetlerinden mümkün olan en üst düzeyde yararlanabilmeleri amaçlanmaktadır.</w:t>
      </w:r>
    </w:p>
    <w:p w:rsidR="00A95F1A" w:rsidRDefault="00A26763" w:rsidP="00A26763">
      <w:pPr>
        <w:pStyle w:val="ListeParagraf"/>
      </w:pPr>
      <w:r>
        <w:t>İngiltere’de Uygulama Kılavuzu’nun yürürlüğe girmesiyle özel eğitim alanında benimsenen bazı ilkeler şunlardır:</w:t>
      </w:r>
    </w:p>
    <w:p w:rsidR="00A26763" w:rsidRDefault="00A26763" w:rsidP="00A26763">
      <w:pPr>
        <w:pStyle w:val="ListeParagraf"/>
      </w:pPr>
    </w:p>
    <w:p w:rsidR="00A26763" w:rsidRPr="00A26763" w:rsidRDefault="00A26763" w:rsidP="00A26763">
      <w:pPr>
        <w:pStyle w:val="ListeParagraf"/>
        <w:numPr>
          <w:ilvl w:val="0"/>
          <w:numId w:val="2"/>
        </w:numPr>
      </w:pPr>
      <w:r w:rsidRPr="00A26763">
        <w:t xml:space="preserve">Eğitim sürecinin hangi aşamasında olursa olsun özel gereksinim gösteren bireyler saptanmalıdır. Benimsenen düzenlemeler, bireylerin gereksinimleri devam ettiği sürece sağlanacak hizmetlerin de devam etmesini gerektirmektedir. </w:t>
      </w:r>
    </w:p>
    <w:p w:rsidR="00A26763" w:rsidRPr="00A26763" w:rsidRDefault="00A26763" w:rsidP="00A26763">
      <w:pPr>
        <w:pStyle w:val="ListeParagraf"/>
        <w:numPr>
          <w:ilvl w:val="0"/>
          <w:numId w:val="2"/>
        </w:numPr>
      </w:pPr>
      <w:r w:rsidRPr="00A26763">
        <w:t>Özel gereksinimli bireyler mümkün olan en geniş ve kapsamlı eğitim sisteminden yararlanmalıdırlar.</w:t>
      </w:r>
    </w:p>
    <w:p w:rsidR="00A26763" w:rsidRPr="00A26763" w:rsidRDefault="00A26763" w:rsidP="00A26763">
      <w:pPr>
        <w:pStyle w:val="ListeParagraf"/>
        <w:numPr>
          <w:ilvl w:val="0"/>
          <w:numId w:val="2"/>
        </w:numPr>
      </w:pPr>
      <w:r w:rsidRPr="00A26763">
        <w:t>Mümkün olan en çok sayıda özel gereksinimli bireyin gereksinimleri kaynaştırmada karşılanmalıdır.</w:t>
      </w:r>
    </w:p>
    <w:p w:rsidR="00A26763" w:rsidRDefault="00A26763" w:rsidP="00A26763">
      <w:pPr>
        <w:pStyle w:val="ListeParagraf"/>
        <w:numPr>
          <w:ilvl w:val="0"/>
          <w:numId w:val="2"/>
        </w:numPr>
      </w:pPr>
      <w:r w:rsidRPr="00A26763">
        <w:t>Ailenin bilgisi, deneyimleri ve çocuğuna ve onun eğitimine bakış açısı çok önemlidir. En etkili değerlendirme ve eğitim hizmeti, aile ile okul arasındaki iş birliği sonucunda sağlanabilecektir.</w:t>
      </w:r>
    </w:p>
    <w:p w:rsidR="00A26763" w:rsidRDefault="00A26763" w:rsidP="00A26763">
      <w:pPr>
        <w:pStyle w:val="ListeParagraf"/>
        <w:ind w:left="1080"/>
      </w:pPr>
    </w:p>
    <w:p w:rsidR="00A26763" w:rsidRDefault="00C82387" w:rsidP="00A26763">
      <w:pPr>
        <w:pStyle w:val="ListeParagraf"/>
        <w:ind w:left="1080"/>
      </w:pPr>
      <w:r w:rsidRPr="00C82387">
        <w:t>Tüm özel gereksinimli çocukların gereksinimlerini belirleyebilmek ve karşılayabilmek için tek tip değerlendirme ve eğitim yaklaşımının yeterli olmadığı görülmüş, bu nedenle, beş aşamalı bir özel eğitim değerlendirme ve öğretim sistemi oluşturulmuştur.</w:t>
      </w:r>
    </w:p>
    <w:p w:rsidR="00C82387" w:rsidRDefault="00C82387" w:rsidP="00A26763">
      <w:pPr>
        <w:pStyle w:val="ListeParagraf"/>
        <w:ind w:left="1080"/>
      </w:pPr>
    </w:p>
    <w:p w:rsidR="00C82387" w:rsidRDefault="00C82387" w:rsidP="00A26763">
      <w:pPr>
        <w:pStyle w:val="ListeParagraf"/>
        <w:ind w:left="1080"/>
      </w:pPr>
      <w:r w:rsidRPr="00C82387">
        <w:rPr>
          <w:b/>
          <w:bCs/>
        </w:rPr>
        <w:t>1. Aşama:</w:t>
      </w:r>
      <w:r w:rsidRPr="00C82387">
        <w:t xml:space="preserve"> Sınıf ya da branş öğretmeni, aldığı eğitimden tam olarak yararlanamadığını düşündüğü bir öğrenciyi enformel olarak değerlendirerek, öğrenci için bireyselleştirilmiş </w:t>
      </w:r>
      <w:r w:rsidRPr="00C82387">
        <w:lastRenderedPageBreak/>
        <w:t xml:space="preserve">eğitim programı hazırlar. Bu konuda öğretmenler, özel eğitim koordinatörüne danışır ve koordinatör bu öğrencilerin kayıtlarını tutar. </w:t>
      </w:r>
    </w:p>
    <w:p w:rsidR="00C82387" w:rsidRDefault="00C82387" w:rsidP="00A26763">
      <w:pPr>
        <w:pStyle w:val="ListeParagraf"/>
        <w:ind w:left="1080"/>
      </w:pPr>
      <w:r w:rsidRPr="00C82387">
        <w:rPr>
          <w:b/>
          <w:bCs/>
        </w:rPr>
        <w:t>2. Aşama:</w:t>
      </w:r>
      <w:r w:rsidRPr="00C82387">
        <w:t xml:space="preserve"> Bu aşamada, öncelikli olarak özel eğitim koordinatörü özel gereksinimli öğrenciden sorumlu olur. Özel eğitim koordinatörü, sınıf öğretmeniyle birlikte çalışarak enformel değerlendirme yapar ve bireysel eğitim programı hazırlar. </w:t>
      </w:r>
    </w:p>
    <w:p w:rsidR="00C82387" w:rsidRDefault="00C82387" w:rsidP="00A26763">
      <w:pPr>
        <w:pStyle w:val="ListeParagraf"/>
        <w:ind w:left="1080"/>
      </w:pPr>
      <w:r w:rsidRPr="00C82387">
        <w:rPr>
          <w:b/>
          <w:bCs/>
        </w:rPr>
        <w:t>3. Aşama:</w:t>
      </w:r>
      <w:r w:rsidRPr="00C82387">
        <w:t xml:space="preserve"> Özel eğitim koordinatörü, okul dışı uzmanlardan destek hizmet alarak özel gereksinimli öğrenci için enformel değerlendirme yapar ve bireysel eğitim programı hazırlar. Odyolog ya da dil ve konuşma uzmanı gibi destek eğitim personelleri, yerel eğitim yönetimlerinden ya da özel özel eğitim kuruluşları aracılığıyla sağlanır. </w:t>
      </w:r>
    </w:p>
    <w:p w:rsidR="00C82387" w:rsidRDefault="00C82387" w:rsidP="00A26763">
      <w:pPr>
        <w:pStyle w:val="ListeParagraf"/>
        <w:ind w:left="1080"/>
      </w:pPr>
      <w:r w:rsidRPr="00C82387">
        <w:rPr>
          <w:b/>
          <w:bCs/>
        </w:rPr>
        <w:t>4. Aşama:</w:t>
      </w:r>
      <w:r w:rsidRPr="00C82387">
        <w:t xml:space="preserve"> Bu aşamada özel eğitim koordinatörü formel değerlendirme istemiyle özel gereksinimli öğrenciyi yerel eğitim yönetimine gönderir. Burada, öğrenciye daha önce okulunda öğretmeni ve özel eğitim koordinatörü tarafından verilmiş hizmetler incelenerek, formel değerlendirmeye gerek olup olmadığına karar verilir. Gerek görüldüğü durumlarda, disiplinler arası bir ekip tarafından formel değerlendirme gerçekleştirilir. Değerlendirme sonucunda, öğrencinin öğrenimini sürdüreceği eğitim ortamına karar verilir. </w:t>
      </w:r>
    </w:p>
    <w:p w:rsidR="00C82387" w:rsidRDefault="00C82387" w:rsidP="00A26763">
      <w:pPr>
        <w:pStyle w:val="ListeParagraf"/>
        <w:ind w:left="1080"/>
      </w:pPr>
      <w:r w:rsidRPr="00C82387">
        <w:rPr>
          <w:b/>
          <w:bCs/>
        </w:rPr>
        <w:t>5. Aşama:</w:t>
      </w:r>
      <w:r w:rsidRPr="00C82387">
        <w:t xml:space="preserve"> Yerel eğitim yönetimi tarafından çocuğun resmen özel gereksinimli olarak tanılanmasının gerekli olup olmadığına karar verilir. Bazı özel eğitim hizmetlerinin sağlanması için resmi tanılama gerekli olabilmektedir.</w:t>
      </w:r>
    </w:p>
    <w:p w:rsidR="00C82387" w:rsidRDefault="00C82387" w:rsidP="00A26763">
      <w:pPr>
        <w:pStyle w:val="ListeParagraf"/>
        <w:ind w:left="1080"/>
      </w:pPr>
    </w:p>
    <w:p w:rsidR="00C82387" w:rsidRPr="008A4665" w:rsidRDefault="00E84B73" w:rsidP="00A26763">
      <w:pPr>
        <w:pStyle w:val="ListeParagraf"/>
        <w:ind w:left="1080"/>
        <w:rPr>
          <w:b/>
          <w:bCs/>
        </w:rPr>
      </w:pPr>
      <w:r w:rsidRPr="008A4665">
        <w:rPr>
          <w:b/>
          <w:bCs/>
        </w:rPr>
        <w:t>ABD MODELİ: BÜTÜNLEŞTİRİCİ EĞİTİM İÇİN HAK MÜCADELESİ</w:t>
      </w:r>
    </w:p>
    <w:p w:rsidR="008A4665" w:rsidRDefault="008A4665" w:rsidP="00A26763">
      <w:pPr>
        <w:pStyle w:val="ListeParagraf"/>
        <w:ind w:left="1080"/>
      </w:pPr>
    </w:p>
    <w:p w:rsidR="008A4665" w:rsidRDefault="008A4665" w:rsidP="00A26763">
      <w:pPr>
        <w:pStyle w:val="ListeParagraf"/>
        <w:ind w:left="1080"/>
      </w:pPr>
      <w:r w:rsidRPr="008A4665">
        <w:t>ABD’deki özel eğitim hareketi 1950 ve 1960’lardaki insan hakları hareketiyle başlamıştır.</w:t>
      </w:r>
    </w:p>
    <w:p w:rsidR="008A4665" w:rsidRDefault="008A4665" w:rsidP="00A26763">
      <w:pPr>
        <w:pStyle w:val="ListeParagraf"/>
        <w:ind w:left="1080"/>
      </w:pPr>
      <w:r w:rsidRPr="008A4665">
        <w:t>1975 yılında Tüm Engelli Çocukların Eğitimi yasası özel gereksinimli çocukların devlet okullarına gitme, gereksinim duydukları hizmetlere ücretsiz erişme ve mümkün olduğunca genel eğitim sınıflarında özel gereksinimli olmayan çocuklarla birlikte eğitim görme haklarını kapsamaktadır. ABD’de kabul edilen bu yasa özel gereksinimli bireylerin eğitimine ilişkin çeşitli önemli düzenlemeleri içermektedir. Bu düzenlemelerin bazıları şunlardır:</w:t>
      </w:r>
    </w:p>
    <w:p w:rsidR="008A4665" w:rsidRDefault="008A4665" w:rsidP="00A26763">
      <w:pPr>
        <w:pStyle w:val="ListeParagraf"/>
        <w:ind w:left="1080"/>
      </w:pPr>
    </w:p>
    <w:p w:rsidR="008A4665" w:rsidRDefault="008A4665" w:rsidP="008A4665">
      <w:pPr>
        <w:pStyle w:val="ListeParagraf"/>
        <w:numPr>
          <w:ilvl w:val="0"/>
          <w:numId w:val="3"/>
        </w:numPr>
      </w:pPr>
      <w:r w:rsidRPr="008A4665">
        <w:t>Okul çağındaki her özel gereksinimli çocuk parasız eğitimden yararlanma hakkına sahiptir ve okullar özel gereksinimli öğrencileri kabul etmekle yükümlüdür.</w:t>
      </w:r>
    </w:p>
    <w:p w:rsidR="008A4665" w:rsidRDefault="008A4665" w:rsidP="008A4665">
      <w:pPr>
        <w:pStyle w:val="ListeParagraf"/>
        <w:numPr>
          <w:ilvl w:val="0"/>
          <w:numId w:val="3"/>
        </w:numPr>
      </w:pPr>
      <w:r w:rsidRPr="008A4665">
        <w:t>Değerlendirme materyallerinde ve sürecinde ırk, dil, din ve kültür ayrımı yapılamaz.</w:t>
      </w:r>
    </w:p>
    <w:p w:rsidR="008A4665" w:rsidRDefault="008A4665" w:rsidP="008A4665">
      <w:pPr>
        <w:pStyle w:val="ListeParagraf"/>
        <w:numPr>
          <w:ilvl w:val="0"/>
          <w:numId w:val="3"/>
        </w:numPr>
      </w:pPr>
      <w:r w:rsidRPr="008A4665">
        <w:t>Özel gereksinimli öğrenciler için eğitimin yeri, süresi, amacı ve kimler tarafından verileceğini yasal olarak güvence altına almak için BEP hazırlanır.</w:t>
      </w:r>
    </w:p>
    <w:p w:rsidR="008A4665" w:rsidRDefault="008A4665" w:rsidP="008A4665">
      <w:pPr>
        <w:pStyle w:val="ListeParagraf"/>
        <w:numPr>
          <w:ilvl w:val="0"/>
          <w:numId w:val="3"/>
        </w:numPr>
      </w:pPr>
      <w:r w:rsidRPr="008A4665">
        <w:t>Özel gereksinimli öğrenciler akranlarıyla en fazla birlikte olabilecekleri, aynı zamanda eğitim gereksinimlerinin en iyi biçimde karşılanabileceği en az kısıtlayıcı ortamda eğitim alırlar.</w:t>
      </w:r>
    </w:p>
    <w:p w:rsidR="008A4665" w:rsidRDefault="008A4665" w:rsidP="008A4665">
      <w:pPr>
        <w:pStyle w:val="ListeParagraf"/>
        <w:numPr>
          <w:ilvl w:val="0"/>
          <w:numId w:val="3"/>
        </w:numPr>
      </w:pPr>
      <w:r w:rsidRPr="008A4665">
        <w:t>Özel gereksinimli çocukların aileleri ve bu alanda çalışan uzmanlar, değerlendirme, yerleştirme ve/veya programa yönelik itiraz etme hakkına sahiptirler.</w:t>
      </w:r>
    </w:p>
    <w:p w:rsidR="008A4665" w:rsidRDefault="008A4665" w:rsidP="008A4665">
      <w:pPr>
        <w:pStyle w:val="ListeParagraf"/>
        <w:ind w:left="1440"/>
      </w:pPr>
    </w:p>
    <w:p w:rsidR="008A4665" w:rsidRDefault="008A4665" w:rsidP="008A4665">
      <w:r w:rsidRPr="008A4665">
        <w:t>ABD’de 1990 yılında kabul edilen, 1997 yılında yürürlüğe giren Engelli Bireylerin Eğitimi yasasıyla (IDEA) özel gereksinimli çocukların, en az kısıtlayıcı çevre içinde ücretsiz eğitimden yararlanmalarıyla ilgili hakları genişletilmiştir. IDEA özel gereksinimli öğrencilerin eğitim haklarının yasal koruma altına alınmasını, eyaletlerin ve okulların eğitim politikalarını ve sınıf uygulamalarını değiştirmelerini teşvik etmiştir.</w:t>
      </w:r>
      <w:r>
        <w:t xml:space="preserve"> </w:t>
      </w:r>
      <w:r w:rsidRPr="008A4665">
        <w:t xml:space="preserve">ABD’de giderek artan sayıda özel gereksinimli öğrenci özel eğitim okulları, çeşitli enstitüler ve evde eğitim yerine, en yakın genel eğitim okulunda eğitim almaya başlamıştır. Özel gereksinimli </w:t>
      </w:r>
      <w:r w:rsidRPr="008A4665">
        <w:lastRenderedPageBreak/>
        <w:t>bireylerin eğitimi için erken tanı, değerlendirme ve gereken hizmetlerin sağlanması konularında sağlam bir altyapı oluşturulmuş, özel eğitim öğretmeni sayısı ciddi biçimde artırılmış, bu öğretmenlerin daha kapsamlı bir eğitim almaları ve okullara daha iyi entegre olmaları sağlanmıştır.</w:t>
      </w:r>
      <w:r>
        <w:t xml:space="preserve"> </w:t>
      </w:r>
      <w:r w:rsidRPr="008A4665">
        <w:t>ABD’de 1950 ve 1960’larda başlayan insan hakları hareketinin bir parçası olan engelli hakları hareketiyle özel gereksinimli çocukların en az kısıtlayıcı eğitim ortamlarında kaliteli eğitim almaları konusunda önemli kazanımlar elde edilmiştir. Elde edilen haklar aileler tarafından sıkı bir biçimde takip edilerek, eyaletler ve okullara mevzuatta yer alanların gerçekleştirilmesi için baskı yapılmıştır. Tüm bu gelişmeler sonucunda ABD’de özel eğitim ve özellikle erken tanı konusuna giderek artan biçimde önem verilmiş, bu alanlarda çalışacak uzmanlar yetiştirilmiş, okulların altyapısında, öğretim programlarında ve değerlendirme sistemlerinde gerekli düzenlemeler yapılmıştır. Daha çok sayıda özel gereksinimli öğrencinin yalnızca okulöncesi ve ilköğretime değil, ortaöğretim ve yükseköğretime erişiminin sağlanmasına çalışılmıştır.</w:t>
      </w:r>
    </w:p>
    <w:p w:rsidR="00114912" w:rsidRDefault="00114912" w:rsidP="008A4665">
      <w:pPr>
        <w:rPr>
          <w:b/>
          <w:bCs/>
        </w:rPr>
      </w:pPr>
      <w:r w:rsidRPr="00114912">
        <w:rPr>
          <w:b/>
          <w:bCs/>
        </w:rPr>
        <w:t>TÜRKİYE’DEN İYİ ÖRNEKLER</w:t>
      </w:r>
    </w:p>
    <w:p w:rsidR="00114912" w:rsidRPr="00114912" w:rsidRDefault="00114912" w:rsidP="00114912">
      <w:r w:rsidRPr="00114912">
        <w:t>Kaynaştırma uygulama okulu olarak Ankara’nın Mamak ilçesinde Milli Eğitim Bakanlığı’na bağlı bir ilköğretim okulu seçilmiştir.50 Uygulamalarda 1, 2 ve 3. sınıflarda çalışan öğretmenler, okul yöneticileri, okul rehber öğretmeni ve geçici görevlendirme ile projenin uygulanmasına yönelik atanan bir özel eğitim zihin engelliler sınıf öğretmeni olmak üzere 14 personel yer almıştır. Ayrıca 1, 2 ve 3. sınıflarda bulunan, kaynaştırma yerleştirmesi yapılmış öğrenciler ile öğretmen görüşleri ve çeşitli eğitsel değerlendirmeler sonucunda özel gereksinimli ya da risk grubunda olduğu belirlenen 94 öğrenci katılımcı olarak uygulamaya dahil edilmişlerdir.</w:t>
      </w:r>
    </w:p>
    <w:p w:rsidR="00114912" w:rsidRPr="00114912" w:rsidRDefault="00114912" w:rsidP="00114912">
      <w:r w:rsidRPr="00114912">
        <w:t xml:space="preserve">Projenin ilk yılında, Türkiye’de kaynaştırma eğitiminin durumunu analiz etmek ve gereksinim duyulan hizmetleri belirlemek üzere bir anket geliştirilmiş,51 anketler Türkiye’de kaynaştırma uygulaması yapılan okullardaki sınıf öğretmenlerine, okul yöneticilerine ve özel gereksinimli öğrencilerin anne-babalarına gönderilmiş ve sonuçta 2566 anket analiz edilmiştir. </w:t>
      </w:r>
    </w:p>
    <w:p w:rsidR="00114912" w:rsidRDefault="00114912" w:rsidP="00114912">
      <w:r>
        <w:t xml:space="preserve">Proje uygulamalarının yürütülmesi için Özel Eğitim Bölümü öğretim üyeleri liderliğinde, Akademik Beceri Grubu/Eğitsel Değerlendirme ve BEP Ekibi, Sosyal Kabul ve Sınıf yönetimi Ekibi ile Aile Eğitimi ve Öğretmen-Aile İş birliği Ekibi olmak üzere üç grup oluşturulmuştur. </w:t>
      </w:r>
    </w:p>
    <w:p w:rsidR="00114912" w:rsidRPr="00114912" w:rsidRDefault="00114912" w:rsidP="00114912">
      <w:pPr>
        <w:rPr>
          <w:b/>
          <w:bCs/>
        </w:rPr>
      </w:pPr>
      <w:r w:rsidRPr="00114912">
        <w:rPr>
          <w:b/>
          <w:bCs/>
        </w:rPr>
        <w:t xml:space="preserve">Akademik </w:t>
      </w:r>
      <w:r w:rsidR="0057406F">
        <w:rPr>
          <w:b/>
          <w:bCs/>
        </w:rPr>
        <w:t>B</w:t>
      </w:r>
      <w:r w:rsidRPr="00114912">
        <w:rPr>
          <w:b/>
          <w:bCs/>
        </w:rPr>
        <w:t xml:space="preserve">eceri </w:t>
      </w:r>
      <w:r w:rsidR="0057406F">
        <w:rPr>
          <w:b/>
          <w:bCs/>
        </w:rPr>
        <w:t>G</w:t>
      </w:r>
      <w:r w:rsidRPr="00114912">
        <w:rPr>
          <w:b/>
          <w:bCs/>
        </w:rPr>
        <w:t>rubu/</w:t>
      </w:r>
      <w:r w:rsidR="0057406F">
        <w:rPr>
          <w:b/>
          <w:bCs/>
        </w:rPr>
        <w:t>Eğ</w:t>
      </w:r>
      <w:r w:rsidRPr="00114912">
        <w:rPr>
          <w:b/>
          <w:bCs/>
        </w:rPr>
        <w:t xml:space="preserve">itsel </w:t>
      </w:r>
      <w:r w:rsidR="0057406F">
        <w:rPr>
          <w:b/>
          <w:bCs/>
        </w:rPr>
        <w:t>D</w:t>
      </w:r>
      <w:r w:rsidRPr="00114912">
        <w:rPr>
          <w:b/>
          <w:bCs/>
        </w:rPr>
        <w:t xml:space="preserve">eğerlendirme ve BEP </w:t>
      </w:r>
      <w:r w:rsidR="0057406F">
        <w:rPr>
          <w:b/>
          <w:bCs/>
        </w:rPr>
        <w:t>E</w:t>
      </w:r>
      <w:r w:rsidRPr="00114912">
        <w:rPr>
          <w:b/>
          <w:bCs/>
        </w:rPr>
        <w:t xml:space="preserve">kibinin </w:t>
      </w:r>
      <w:r w:rsidR="0057406F">
        <w:rPr>
          <w:b/>
          <w:bCs/>
        </w:rPr>
        <w:t>Ç</w:t>
      </w:r>
      <w:r w:rsidRPr="00114912">
        <w:rPr>
          <w:b/>
          <w:bCs/>
        </w:rPr>
        <w:t xml:space="preserve">alışmaları </w:t>
      </w:r>
    </w:p>
    <w:p w:rsidR="0057406F" w:rsidRDefault="00114912" w:rsidP="00114912">
      <w:r>
        <w:t>Okul personeli için hizmet-içi eğitimler Proje kapsamında Akademik Beceri Grubu tarafından öğretmenlere, kaynaştırma uygulamaları, özel eğitim, davranış değiştirme, sınıf yönetimi, akademik becerilerin öğretimi, aile eğitimi, özel gereksinimli bireyler, özel eğitim alanındaki yasal düzenlemeler, değerlendirme, öğretimsel düzenlemeler ve öğretim materyallerinin geliştirilmesi gibi alanlarda hazırlanan seminerler ile ağırlıklı olarak uygulamaya ve beceri edinmeye dönük BEP geliştirme ve uygulama, sosyal kabulün artırılması, problem davranışların azaltılması, müdahale programlarının hazırlanması, sınıf-içi destekler, öğretimin bireyselleştirilmesi, uyarlanması ve uygulanması süreçleri gibi konularda seminerler verilmiştir.</w:t>
      </w:r>
    </w:p>
    <w:p w:rsidR="0057406F" w:rsidRPr="0057406F" w:rsidRDefault="0057406F" w:rsidP="00114912">
      <w:pPr>
        <w:rPr>
          <w:b/>
          <w:bCs/>
        </w:rPr>
      </w:pPr>
      <w:r w:rsidRPr="0057406F">
        <w:rPr>
          <w:b/>
          <w:bCs/>
        </w:rPr>
        <w:t xml:space="preserve">Kaynaştırma </w:t>
      </w:r>
      <w:r>
        <w:rPr>
          <w:b/>
          <w:bCs/>
        </w:rPr>
        <w:t>U</w:t>
      </w:r>
      <w:r w:rsidRPr="0057406F">
        <w:rPr>
          <w:b/>
          <w:bCs/>
        </w:rPr>
        <w:t xml:space="preserve">ygulamalarında </w:t>
      </w:r>
      <w:r>
        <w:rPr>
          <w:b/>
          <w:bCs/>
        </w:rPr>
        <w:t>Y</w:t>
      </w:r>
      <w:r w:rsidRPr="0057406F">
        <w:rPr>
          <w:b/>
          <w:bCs/>
        </w:rPr>
        <w:t xml:space="preserve">er </w:t>
      </w:r>
      <w:r>
        <w:rPr>
          <w:b/>
          <w:bCs/>
        </w:rPr>
        <w:t>A</w:t>
      </w:r>
      <w:r w:rsidRPr="0057406F">
        <w:rPr>
          <w:b/>
          <w:bCs/>
        </w:rPr>
        <w:t xml:space="preserve">lan </w:t>
      </w:r>
      <w:r>
        <w:rPr>
          <w:b/>
          <w:bCs/>
        </w:rPr>
        <w:t>R</w:t>
      </w:r>
      <w:r w:rsidRPr="0057406F">
        <w:rPr>
          <w:b/>
          <w:bCs/>
        </w:rPr>
        <w:t xml:space="preserve">isk </w:t>
      </w:r>
      <w:r>
        <w:rPr>
          <w:b/>
          <w:bCs/>
        </w:rPr>
        <w:t>G</w:t>
      </w:r>
      <w:r w:rsidRPr="0057406F">
        <w:rPr>
          <w:b/>
          <w:bCs/>
        </w:rPr>
        <w:t xml:space="preserve">rubu </w:t>
      </w:r>
      <w:r>
        <w:rPr>
          <w:b/>
          <w:bCs/>
        </w:rPr>
        <w:t>Ö</w:t>
      </w:r>
      <w:r w:rsidRPr="0057406F">
        <w:rPr>
          <w:b/>
          <w:bCs/>
        </w:rPr>
        <w:t xml:space="preserve">ğrencilerine </w:t>
      </w:r>
      <w:r>
        <w:rPr>
          <w:b/>
          <w:bCs/>
        </w:rPr>
        <w:t>M</w:t>
      </w:r>
      <w:r w:rsidRPr="0057406F">
        <w:rPr>
          <w:b/>
          <w:bCs/>
        </w:rPr>
        <w:t xml:space="preserve">üdahale </w:t>
      </w:r>
      <w:r>
        <w:rPr>
          <w:b/>
          <w:bCs/>
        </w:rPr>
        <w:t>S</w:t>
      </w:r>
      <w:r w:rsidRPr="0057406F">
        <w:rPr>
          <w:b/>
          <w:bCs/>
        </w:rPr>
        <w:t xml:space="preserve">üreci </w:t>
      </w:r>
    </w:p>
    <w:p w:rsidR="0057406F" w:rsidRDefault="0057406F" w:rsidP="00114912">
      <w:r w:rsidRPr="0057406F">
        <w:t>Uygulama okulunda risk grubunda bulunduğu belirlenen 94 öğrenciden önceden tanı almış olanlar için BEP, diğer öğrenciler için öğretmenlerden destek istenerek “müdahale programı” hazırlanmıştır. Öğretmenler, sınıflarında müdahale programlarını nasıl uygulamaları gerektiği, ne tür düzenlemeler yapmaları gerektiği ve stajyer özel eğitim öğrencileri ile nasıl birlikte çalışacakları konusunda bilgilendirilmişlerdir. Öğretmenlere müdahale programlarının uygulanması konusunda birebir danışmanlık hizmeti, öğretimsel ve fiziksel düzenlemelere yönelik yardım sağlanmıştır.</w:t>
      </w:r>
    </w:p>
    <w:p w:rsidR="0057406F" w:rsidRDefault="0057406F" w:rsidP="00114912">
      <w:r w:rsidRPr="0057406F">
        <w:lastRenderedPageBreak/>
        <w:t>Öğretmenlerin müdahale programları sayesinde öğrencileri değerlendirme, onların bireysel özelliklerini dikkate alma ve öğretimsel planlama yapma konularında deneyim kazandıkları gözlemlenmiştir. Bir eğitim-öğretim dönemi süren müdahale sürecinden sonra 43 öğrencinin sınıflarının düzeylerine ulaştığı belirlenmiş ve sadece izlenmeleri uygun görülmüş, 38 öğrenci için ise BEP hazırlanmasına karar verilmiştir.</w:t>
      </w:r>
    </w:p>
    <w:p w:rsidR="0057406F" w:rsidRDefault="0057406F" w:rsidP="00114912">
      <w:r w:rsidRPr="0057406F">
        <w:t>Her yıl hazırlanan ve değerlendirilen BEP’lerde hedeflenen amaçlara ne ölçüde ulaşıldığı analiz edilmiş, buna göre ertesi sene BEP’ler yeniden oluşturulmuştur. Süreç sonunda değerlendirmeler yapıldığında, öğrencilerin BEP’lerinde belirlenen amaçlara ulaştıkları ve hızlı bir biçimde ilerleyebildikleri gözlemlenmiştir. BEP hazırlanan 38 öğrencinin 18’i BEP’lerdeki amaçlarına ve bazıları sınıf düzeyine ulaşmışlardır. Kalan öğrencilerin dördü dışındakiler günlük yaşamlarını sürdürmelerinde yeterli olabilecek düzeyde okuma-yazma ve dört işlem becerileri edinmişlerdir.</w:t>
      </w:r>
    </w:p>
    <w:p w:rsidR="0057406F" w:rsidRDefault="0057406F" w:rsidP="00114912">
      <w:r w:rsidRPr="0057406F">
        <w:t>Araştırmacılar, BEP hazırlama, izleme ve değerlendirme sürecinin bir döngü haline geldiğini ve elde edilen başarının bu döngünün sağlıklı bir biçimde işletilmesinden kaynaklandığını ifade etmişlerdir.</w:t>
      </w:r>
    </w:p>
    <w:p w:rsidR="0057406F" w:rsidRDefault="0057406F" w:rsidP="00114912">
      <w:r w:rsidRPr="0057406F">
        <w:t>Yapılan odak grup görüşmelerinde öğretmenler, stajyer öğrenciler, yöneticiler ve araştırmacılar verimli bir eğitim-öğretim süreci yaşandığını, öğrenciler ve öğretmenler açısından anlamlı bir başarı elde edildiğini belirtmişlerdir.</w:t>
      </w:r>
    </w:p>
    <w:p w:rsidR="0057406F" w:rsidRDefault="0057406F" w:rsidP="00114912">
      <w:r>
        <w:rPr>
          <w:noProof/>
          <w:lang w:eastAsia="tr-TR"/>
        </w:rPr>
        <w:drawing>
          <wp:inline distT="0" distB="0" distL="0" distR="0">
            <wp:extent cx="4800600" cy="5461147"/>
            <wp:effectExtent l="0" t="0" r="0" b="635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36601" cy="5502102"/>
                    </a:xfrm>
                    <a:prstGeom prst="rect">
                      <a:avLst/>
                    </a:prstGeom>
                    <a:noFill/>
                    <a:ln>
                      <a:noFill/>
                    </a:ln>
                  </pic:spPr>
                </pic:pic>
              </a:graphicData>
            </a:graphic>
          </wp:inline>
        </w:drawing>
      </w:r>
    </w:p>
    <w:p w:rsidR="00114912" w:rsidRDefault="00874415" w:rsidP="00114912">
      <w:pPr>
        <w:rPr>
          <w:b/>
          <w:bCs/>
        </w:rPr>
      </w:pPr>
      <w:r w:rsidRPr="00874415">
        <w:rPr>
          <w:b/>
          <w:bCs/>
        </w:rPr>
        <w:lastRenderedPageBreak/>
        <w:t>Sosyal Kabul ve Sınıf Yönetimi Ekibinin Çalışmaları</w:t>
      </w:r>
    </w:p>
    <w:p w:rsidR="00874415" w:rsidRDefault="00874415" w:rsidP="00114912">
      <w:r w:rsidRPr="00874415">
        <w:t>Bu ekip kaynaştırma öğrencilerinin sosyal becerilerinin belirlenmesine ve sosyal kabullerinin artırılmasına yönelik sınıf içinde öğretmen merkezli grup çalışmaları yapmış, öğretmenlerin sınıf ve davranış yönetimi becerilerini artırmak amacıyla etkinlikler düzenlenmiştir. Sekiz öğretmene beş hafta boyunca (her hafta bir saat) sınıf yönetimi eğitimi verilmiştir. Bu çalışmada sınıf kurallarının belirlenmesi, öğretilmesi ve kurallara uyanların ödüllendirilmesi, yardım ve ipucu tekniklerinin kullanılması, öğretimin bireyselleştirilmesi, her öğrenciye öğretim fırsatı sağlanması gibi sınıf yönetiminin temel ilkeleri ve stratejileri anlatılmıştır. Formatörler tarafından öğretmenlerin sınıf yönetimi becerileri gözlemler yoluyla değerlendirilmiş, uygulamalı eğitimler verilmiş, görüntü kayıtları alınmış ve bu kayıtları izleyerek öğretmenler kendilerini değerlendirmişlerdir. Eğitimi tamamlayan altı öğretmenin</w:t>
      </w:r>
      <w:r>
        <w:t xml:space="preserve"> </w:t>
      </w:r>
      <w:r w:rsidRPr="00874415">
        <w:t>sınıf yönetimi stratejilerini daha fazla kullandıkları ve bunlardan yararlandıkları gözlemlenmiştir.</w:t>
      </w:r>
      <w:r>
        <w:t xml:space="preserve"> </w:t>
      </w:r>
    </w:p>
    <w:p w:rsidR="00874415" w:rsidRPr="00874415" w:rsidRDefault="00874415" w:rsidP="00114912">
      <w:pPr>
        <w:rPr>
          <w:b/>
          <w:bCs/>
        </w:rPr>
      </w:pPr>
    </w:p>
    <w:p w:rsidR="00874415" w:rsidRDefault="00874415" w:rsidP="00114912">
      <w:pPr>
        <w:rPr>
          <w:b/>
          <w:bCs/>
        </w:rPr>
      </w:pPr>
      <w:r>
        <w:rPr>
          <w:b/>
          <w:bCs/>
        </w:rPr>
        <w:t>A</w:t>
      </w:r>
      <w:r w:rsidRPr="00874415">
        <w:rPr>
          <w:b/>
          <w:bCs/>
        </w:rPr>
        <w:t xml:space="preserve">ile </w:t>
      </w:r>
      <w:r>
        <w:rPr>
          <w:b/>
          <w:bCs/>
        </w:rPr>
        <w:t>E</w:t>
      </w:r>
      <w:r w:rsidRPr="00874415">
        <w:rPr>
          <w:b/>
          <w:bCs/>
        </w:rPr>
        <w:t xml:space="preserve">ğitimi </w:t>
      </w:r>
      <w:r>
        <w:rPr>
          <w:b/>
          <w:bCs/>
        </w:rPr>
        <w:t>E</w:t>
      </w:r>
      <w:r w:rsidRPr="00874415">
        <w:rPr>
          <w:b/>
          <w:bCs/>
        </w:rPr>
        <w:t xml:space="preserve">kibinin </w:t>
      </w:r>
      <w:r>
        <w:rPr>
          <w:b/>
          <w:bCs/>
        </w:rPr>
        <w:t>Ç</w:t>
      </w:r>
      <w:r w:rsidRPr="00874415">
        <w:rPr>
          <w:b/>
          <w:bCs/>
        </w:rPr>
        <w:t>alışmaları</w:t>
      </w:r>
    </w:p>
    <w:p w:rsidR="00874415" w:rsidRPr="00874415" w:rsidRDefault="00874415" w:rsidP="00874415">
      <w:r w:rsidRPr="00874415">
        <w:t>Ailelerin çocuklarının eğitimlerine katılımını, öğretmenlerden beklentilerini, gönüllü katılabilecekleri etkinlikleri belirlemek üzere Aile Eğitim Ekibi çalışmalar yapmıştır. Ailelerin temel olarak öğretmenlerden çocuklarının başarılarını bildirmeleri, evde çocuklarına nasıl yardım edeceklerini öğretmeleri ve çocuklarının gelişimi hakkında bilgi vermelerini bekledikleri saptanmıştır.</w:t>
      </w:r>
    </w:p>
    <w:p w:rsidR="00874415" w:rsidRDefault="00874415" w:rsidP="00874415">
      <w:r w:rsidRPr="00874415">
        <w:t>Özetle bu projede, kaynaştırma uygulamalarını daha etkili hale getirmek için bir okul bünyesinde bütüncül bir yaklaşımla hem eğitim-öğretim uygulamalarını hem çevresel etmenleri hem de ilgili tüm çalışanları dikkate alan bir yaklaşım benimsenmiştir. Öğretmenlere verilen geribildirimler ve destek hizmetlerle, onların özel gereksinimi olan çocuklara daha etkili bir eğitim verebileceklerini görmelerine yardımcı olunmuş ve uygulamadan yararlandıkları gözlemlenmiştir. Görüşülen öğretmenlerden ikisi düşüncelerini şöyle ifade etmişlerdir</w:t>
      </w:r>
      <w:r>
        <w:t>.</w:t>
      </w:r>
    </w:p>
    <w:p w:rsidR="00874415" w:rsidRDefault="005466A6" w:rsidP="00874415">
      <w:r>
        <w:rPr>
          <w:noProof/>
          <w:lang w:eastAsia="tr-TR"/>
        </w:rPr>
        <w:lastRenderedPageBreak/>
        <w:drawing>
          <wp:inline distT="0" distB="0" distL="0" distR="0">
            <wp:extent cx="5760720" cy="7562215"/>
            <wp:effectExtent l="0" t="0" r="0" b="63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7562215"/>
                    </a:xfrm>
                    <a:prstGeom prst="rect">
                      <a:avLst/>
                    </a:prstGeom>
                    <a:noFill/>
                    <a:ln>
                      <a:noFill/>
                    </a:ln>
                  </pic:spPr>
                </pic:pic>
              </a:graphicData>
            </a:graphic>
          </wp:inline>
        </w:drawing>
      </w:r>
    </w:p>
    <w:p w:rsidR="005466A6" w:rsidRPr="005466A6" w:rsidRDefault="005466A6" w:rsidP="005466A6">
      <w:pPr>
        <w:rPr>
          <w:b/>
          <w:bCs/>
        </w:rPr>
      </w:pPr>
      <w:r w:rsidRPr="005466A6">
        <w:rPr>
          <w:b/>
          <w:bCs/>
        </w:rPr>
        <w:t>Sosyal Kabulün Artırılmasında Katılımcı Hazırlık Etkinliklerinin Önemi</w:t>
      </w:r>
    </w:p>
    <w:p w:rsidR="005466A6" w:rsidRDefault="005466A6" w:rsidP="005466A6">
      <w:r>
        <w:t>Özlem Özkan Yaşaran’ın Anadolu üniversitesi Eğitim Fakültesi’nde yüksek lisans tez konusu olan Normal Gelişim Gösteren Öğrencilerin Özel Gereksinimli Bireylerin Sosyal Kabullerini Sağlamada Kaynaştırmaya Hazırlık Etkinliklerinin Etkisi başlıklı araştırmada, kaynaştırmaya hazırlık etkinliklerinin diğer öğrencilerin özel gereksinimli bireyleri sosyal olarak kabul etmeleri üzerindeki etkisi inceleniyor.</w:t>
      </w:r>
    </w:p>
    <w:p w:rsidR="005466A6" w:rsidRDefault="005466A6" w:rsidP="005466A6">
      <w:r>
        <w:lastRenderedPageBreak/>
        <w:t>Eskişehir’de iki ilköğretim okulunda, 3, 4 ve 5. sınıf öğrencileri ile gerçekleştirilen araştırmada, sosyal kabul düzeyi en düşük olan iki sınıf “sosyal kabul ölçeği” kullanılarak belirlenmiştir. Kaynaştırmaya hazırlık çalışmalarının sınıfta kaynaştırma öğrencisi bulunmadığı zamanlarda yapılması planlandığı için, seçilen sınıflarda kaynaştırma öğrencisi olmamasına dikkat edilmiştir. Bu sınıflardan kura yoluyla seçilen 24’er öğrenciden oluşan deney ve kontrol grupları oluşturulmuştur. Deney grubuna seçilen öğrencilerle on farklı kaynaştırmaya hazırlık etkinlikleri yapılmıştır. On gün boyunca her gün bir ders saati bu etkinlikler için kullanılmıştır. Bu etkinlikler aşağıdaki tabloda listelenmiştir:</w:t>
      </w:r>
    </w:p>
    <w:p w:rsidR="005466A6" w:rsidRDefault="005466A6" w:rsidP="005466A6">
      <w:pPr>
        <w:rPr>
          <w:noProof/>
        </w:rPr>
      </w:pPr>
      <w:r>
        <w:rPr>
          <w:noProof/>
          <w:lang w:eastAsia="tr-TR"/>
        </w:rPr>
        <w:drawing>
          <wp:inline distT="0" distB="0" distL="0" distR="0">
            <wp:extent cx="4819650" cy="47053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19650" cy="4705350"/>
                    </a:xfrm>
                    <a:prstGeom prst="rect">
                      <a:avLst/>
                    </a:prstGeom>
                    <a:noFill/>
                    <a:ln>
                      <a:noFill/>
                    </a:ln>
                  </pic:spPr>
                </pic:pic>
              </a:graphicData>
            </a:graphic>
          </wp:inline>
        </w:drawing>
      </w:r>
    </w:p>
    <w:p w:rsidR="005466A6" w:rsidRDefault="005466A6" w:rsidP="005466A6">
      <w:pPr>
        <w:rPr>
          <w:noProof/>
        </w:rPr>
      </w:pPr>
    </w:p>
    <w:p w:rsidR="005466A6" w:rsidRPr="005466A6" w:rsidRDefault="005466A6" w:rsidP="005466A6"/>
    <w:p w:rsidR="005466A6" w:rsidRDefault="005466A6" w:rsidP="005466A6">
      <w:r>
        <w:rPr>
          <w:noProof/>
          <w:lang w:eastAsia="tr-TR"/>
        </w:rPr>
        <w:lastRenderedPageBreak/>
        <w:drawing>
          <wp:inline distT="0" distB="0" distL="0" distR="0">
            <wp:extent cx="5619750" cy="457218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40386" cy="4588975"/>
                    </a:xfrm>
                    <a:prstGeom prst="rect">
                      <a:avLst/>
                    </a:prstGeom>
                    <a:noFill/>
                    <a:ln>
                      <a:noFill/>
                    </a:ln>
                  </pic:spPr>
                </pic:pic>
              </a:graphicData>
            </a:graphic>
          </wp:inline>
        </w:drawing>
      </w:r>
    </w:p>
    <w:p w:rsidR="005466A6" w:rsidRDefault="005466A6" w:rsidP="005466A6">
      <w:r w:rsidRPr="005466A6">
        <w:t>Deney grubundaki ve kontrol grubundaki öğrencilerin kaynaştırmaya hazırlık etkinlikleri öncesinde ve sonrasında sosyal kabul düzeylerine ilişkin verileri toplamak amacıyla Sosyal Kabul Ölçeği kullanılmıştır. Yapılan analizlere göre, kaynaştırmaya hazırlık etkinlikleri sonrasında deney grubundaki öğrencilerin sosyal kabul düzeyinde bir artışın olduğu, kontrol grubunda yer alan öğrencilerin sosyal kabul düzeyinde ise belirgin bir değişikliğin gerçekleşmediği görülmüştür. Buradan yola çıkarak, kaynaştırmaya hazırlık etkinliklerinin diğer öğrencilerin özel gereksinimli bireylere yönelik sosyal kabul düzeylerini artırmada etkili olduğu söylenebilir.</w:t>
      </w:r>
    </w:p>
    <w:p w:rsidR="005466A6" w:rsidRDefault="005466A6" w:rsidP="005466A6">
      <w:r w:rsidRPr="005466A6">
        <w:t>Özetlenen bu uygulamada bilgilendirme, canlandırma ve tartışma tekniklerinin bir program bütünü içinde ve tek bir engel grubuna değil farklı engel gruplarına yönelik uygulanmış olmasının sosyal kabulün artırılmasında daha etkili olduğu belirtiliyor.</w:t>
      </w:r>
    </w:p>
    <w:p w:rsidR="005466A6" w:rsidRDefault="005466A6" w:rsidP="005466A6">
      <w:pPr>
        <w:rPr>
          <w:b/>
          <w:bCs/>
        </w:rPr>
      </w:pPr>
      <w:r>
        <w:rPr>
          <w:b/>
          <w:bCs/>
        </w:rPr>
        <w:t>G</w:t>
      </w:r>
      <w:r w:rsidRPr="005466A6">
        <w:rPr>
          <w:b/>
          <w:bCs/>
        </w:rPr>
        <w:t xml:space="preserve">rup </w:t>
      </w:r>
      <w:r>
        <w:rPr>
          <w:b/>
          <w:bCs/>
        </w:rPr>
        <w:t>E</w:t>
      </w:r>
      <w:r w:rsidRPr="005466A6">
        <w:rPr>
          <w:b/>
          <w:bCs/>
        </w:rPr>
        <w:t xml:space="preserve">tkinlikleri </w:t>
      </w:r>
      <w:r>
        <w:rPr>
          <w:b/>
          <w:bCs/>
        </w:rPr>
        <w:t>S</w:t>
      </w:r>
      <w:r w:rsidRPr="005466A6">
        <w:rPr>
          <w:b/>
          <w:bCs/>
        </w:rPr>
        <w:t xml:space="preserve">ırasında </w:t>
      </w:r>
      <w:r>
        <w:rPr>
          <w:b/>
          <w:bCs/>
        </w:rPr>
        <w:t>İ</w:t>
      </w:r>
      <w:r w:rsidRPr="005466A6">
        <w:rPr>
          <w:b/>
          <w:bCs/>
        </w:rPr>
        <w:t xml:space="preserve">ki </w:t>
      </w:r>
      <w:r>
        <w:rPr>
          <w:b/>
          <w:bCs/>
        </w:rPr>
        <w:t>B</w:t>
      </w:r>
      <w:r w:rsidRPr="005466A6">
        <w:rPr>
          <w:b/>
          <w:bCs/>
        </w:rPr>
        <w:t xml:space="preserve">asamaklı </w:t>
      </w:r>
      <w:r>
        <w:rPr>
          <w:b/>
          <w:bCs/>
        </w:rPr>
        <w:t>Y</w:t>
      </w:r>
      <w:r w:rsidRPr="005466A6">
        <w:rPr>
          <w:b/>
          <w:bCs/>
        </w:rPr>
        <w:t xml:space="preserve">önergeleri </w:t>
      </w:r>
      <w:r>
        <w:rPr>
          <w:b/>
          <w:bCs/>
        </w:rPr>
        <w:t>T</w:t>
      </w:r>
      <w:r w:rsidRPr="005466A6">
        <w:rPr>
          <w:b/>
          <w:bCs/>
        </w:rPr>
        <w:t xml:space="preserve">akip </w:t>
      </w:r>
      <w:r>
        <w:rPr>
          <w:b/>
          <w:bCs/>
        </w:rPr>
        <w:t>E</w:t>
      </w:r>
      <w:r w:rsidRPr="005466A6">
        <w:rPr>
          <w:b/>
          <w:bCs/>
        </w:rPr>
        <w:t>tme</w:t>
      </w:r>
    </w:p>
    <w:p w:rsidR="005466A6" w:rsidRDefault="005466A6" w:rsidP="005466A6">
      <w:r w:rsidRPr="005466A6">
        <w:t>Bu becerinin öğretimi çocukların daha önceden bildiği, tanıdığı araç gereçler ve tek basamaklı yönergeler kullanılarak yapılmıştır. Çocuğun yerine getirdiği tek basamaklı yönergeler (“topu at”, “bebeği al”, “elmayı ver” vb.) belirlendikten sonra, bu yönergeler anlamlı bir bütün oluşturacak biçimde bir araya getirilmiştir (“topu al, varilin içine at”, “çantanı al, dolabın üzerine koy” vb.). Daha sonra uygulamacı, çocukların dikkatini çekerek yönergesini vermiş (“topu alın sepete atın” vb.), kendisi kontrol edici ipucunu (model ipucu) sunarak, çocukların yönergeyi yerine getirmesini sağlamıştır.</w:t>
      </w:r>
    </w:p>
    <w:p w:rsidR="005466A6" w:rsidRDefault="005466A6" w:rsidP="005466A6"/>
    <w:p w:rsidR="005466A6" w:rsidRDefault="005466A6" w:rsidP="005466A6"/>
    <w:p w:rsidR="005466A6" w:rsidRPr="005466A6" w:rsidRDefault="005466A6" w:rsidP="005466A6">
      <w:pPr>
        <w:rPr>
          <w:b/>
          <w:bCs/>
        </w:rPr>
      </w:pPr>
      <w:r>
        <w:rPr>
          <w:b/>
          <w:bCs/>
        </w:rPr>
        <w:t>E</w:t>
      </w:r>
      <w:r w:rsidRPr="005466A6">
        <w:rPr>
          <w:b/>
          <w:bCs/>
        </w:rPr>
        <w:t xml:space="preserve">tkinliklere </w:t>
      </w:r>
      <w:r>
        <w:rPr>
          <w:b/>
          <w:bCs/>
        </w:rPr>
        <w:t>P</w:t>
      </w:r>
      <w:r w:rsidRPr="005466A6">
        <w:rPr>
          <w:b/>
          <w:bCs/>
        </w:rPr>
        <w:t xml:space="preserve">armak </w:t>
      </w:r>
      <w:r>
        <w:rPr>
          <w:b/>
          <w:bCs/>
        </w:rPr>
        <w:t>K</w:t>
      </w:r>
      <w:r w:rsidRPr="005466A6">
        <w:rPr>
          <w:b/>
          <w:bCs/>
        </w:rPr>
        <w:t xml:space="preserve">aldırarak </w:t>
      </w:r>
      <w:r>
        <w:rPr>
          <w:b/>
          <w:bCs/>
        </w:rPr>
        <w:t>K</w:t>
      </w:r>
      <w:r w:rsidRPr="005466A6">
        <w:rPr>
          <w:b/>
          <w:bCs/>
        </w:rPr>
        <w:t xml:space="preserve">atılma </w:t>
      </w:r>
      <w:r>
        <w:rPr>
          <w:b/>
          <w:bCs/>
        </w:rPr>
        <w:t>B</w:t>
      </w:r>
      <w:r w:rsidRPr="005466A6">
        <w:rPr>
          <w:b/>
          <w:bCs/>
        </w:rPr>
        <w:t xml:space="preserve">ecerisi </w:t>
      </w:r>
    </w:p>
    <w:p w:rsidR="005466A6" w:rsidRDefault="005466A6" w:rsidP="005466A6">
      <w:r w:rsidRPr="005466A6">
        <w:t>Birinci beceri öğretildikten sonra, yine çocukların daha önceden bildiği, tanıdığı araç gereç ve ifadeler kullanılarak, ikinci becerinin öğretimine geçilmiştir. Bu kısımda uygulamacı, çocukların kendisini duyabilecekleri ve görebilecekleri biçimde yönergesini vermiş (“şimdi ağırlık topunu yuvarlayacağız, önce kim yapmak ister?” vb.), sonrasında kendisi kontrol edici ipucunu (model ipucu) sunarak, çocukların parmak kaldırmasını sağlamıştır.</w:t>
      </w:r>
    </w:p>
    <w:p w:rsidR="005466A6" w:rsidRDefault="005466A6" w:rsidP="005466A6">
      <w:pPr>
        <w:rPr>
          <w:b/>
          <w:bCs/>
        </w:rPr>
      </w:pPr>
      <w:r w:rsidRPr="005466A6">
        <w:rPr>
          <w:b/>
          <w:bCs/>
        </w:rPr>
        <w:t xml:space="preserve">“… mı istiyorsun?” </w:t>
      </w:r>
      <w:r>
        <w:rPr>
          <w:b/>
          <w:bCs/>
        </w:rPr>
        <w:t>S</w:t>
      </w:r>
      <w:r w:rsidRPr="005466A6">
        <w:rPr>
          <w:b/>
          <w:bCs/>
        </w:rPr>
        <w:t xml:space="preserve">orusunu </w:t>
      </w:r>
      <w:r>
        <w:rPr>
          <w:b/>
          <w:bCs/>
        </w:rPr>
        <w:t>B</w:t>
      </w:r>
      <w:r w:rsidRPr="005466A6">
        <w:rPr>
          <w:b/>
          <w:bCs/>
        </w:rPr>
        <w:t xml:space="preserve">aşını </w:t>
      </w:r>
      <w:r>
        <w:rPr>
          <w:b/>
          <w:bCs/>
        </w:rPr>
        <w:t>S</w:t>
      </w:r>
      <w:r w:rsidRPr="005466A6">
        <w:rPr>
          <w:b/>
          <w:bCs/>
        </w:rPr>
        <w:t xml:space="preserve">allayarak Onaylama </w:t>
      </w:r>
      <w:r>
        <w:rPr>
          <w:b/>
          <w:bCs/>
        </w:rPr>
        <w:t>B</w:t>
      </w:r>
      <w:r w:rsidRPr="005466A6">
        <w:rPr>
          <w:b/>
          <w:bCs/>
        </w:rPr>
        <w:t>ecerisi</w:t>
      </w:r>
    </w:p>
    <w:p w:rsidR="005466A6" w:rsidRDefault="005466A6" w:rsidP="005466A6">
      <w:r w:rsidRPr="005466A6">
        <w:t>İkinci beceri öğretildikten sonra, bir ön uyaran değerlendirmesi yapılmış ve çocukların sevdiği oyuncak ve yiyecekler belirlenmiştir. Uygulamacı, çocuğun kendisini görebileceği ve duyabileceği bir yerde durup, onun sevdiği oyuncak ya da yiyecekle etkileşime girmiştir. Çocuk bu pekiştirece uzanmak isteyince, uygulamacı “…mı istiyorsun?” yönergesini ve ardından kontrol edici ipucunu (başını öne doğru sallayarak model olma) sunarak beceriyi öğretmeye çalışmıştır.</w:t>
      </w:r>
    </w:p>
    <w:p w:rsidR="005466A6" w:rsidRDefault="005466A6" w:rsidP="005466A6">
      <w:pPr>
        <w:rPr>
          <w:b/>
          <w:bCs/>
        </w:rPr>
      </w:pPr>
      <w:r>
        <w:rPr>
          <w:b/>
          <w:bCs/>
        </w:rPr>
        <w:t>İ</w:t>
      </w:r>
      <w:r w:rsidRPr="005466A6">
        <w:rPr>
          <w:b/>
          <w:bCs/>
        </w:rPr>
        <w:t xml:space="preserve">zleme </w:t>
      </w:r>
      <w:r>
        <w:rPr>
          <w:b/>
          <w:bCs/>
        </w:rPr>
        <w:t>O</w:t>
      </w:r>
      <w:r w:rsidRPr="005466A6">
        <w:rPr>
          <w:b/>
          <w:bCs/>
        </w:rPr>
        <w:t xml:space="preserve">turumları ve </w:t>
      </w:r>
      <w:r>
        <w:rPr>
          <w:b/>
          <w:bCs/>
        </w:rPr>
        <w:t>A</w:t>
      </w:r>
      <w:r w:rsidRPr="005466A6">
        <w:rPr>
          <w:b/>
          <w:bCs/>
        </w:rPr>
        <w:t xml:space="preserve">raştırma </w:t>
      </w:r>
      <w:r>
        <w:rPr>
          <w:b/>
          <w:bCs/>
        </w:rPr>
        <w:t>S</w:t>
      </w:r>
      <w:r w:rsidRPr="005466A6">
        <w:rPr>
          <w:b/>
          <w:bCs/>
        </w:rPr>
        <w:t>onuçları</w:t>
      </w:r>
    </w:p>
    <w:p w:rsidR="008C33F2" w:rsidRDefault="008C33F2" w:rsidP="008C33F2">
      <w:r>
        <w:t>Çocuklar yukarıda anlatılan becerileri kazandıktan sonra, yerleştirildikleri okulöncesi kaynaştırma ortamında izleme verisi toplanmıştır. Uygulamacı ve gözlemci yedi hafta boyunca, çocukların öğretimi yapılan becerileri kaynaştırma ortamında kullanıp kullanamadıklarını kaydetmişlerdir. İzleme oturumlarından önce öğretmenlerle bilgilendirme çalışmaları yürütülmüş, onlara öğrencinin gelişim ve öğrenme özelliklerinin anlatıldığı bilgilendirme dosyaları verilmiştir.</w:t>
      </w:r>
    </w:p>
    <w:p w:rsidR="008C33F2" w:rsidRDefault="008C33F2" w:rsidP="008C33F2">
      <w:r>
        <w:t xml:space="preserve">Araştırma bulguları, üç çocuğun da uygulanan yöntemle belirlenen kaynaştırmaya hazırlık becerilerini ölçütü karşılar düzeyde öğrendiklerini göstermiştir. Ayrıca çocuklardan ikisinin öğrendikleri becerileri yerleştirildikleri okulöncesi kaynaştırma ortamında, uygulamadan sonraki yedi hafta boyunca korudukları belirlenmiştir. </w:t>
      </w:r>
    </w:p>
    <w:p w:rsidR="005466A6" w:rsidRDefault="008C33F2" w:rsidP="008C33F2">
      <w:r>
        <w:t>Son olarak, araştırmada yer alan çocukların yerleştirildiği kaynaştırma sınıflarının öğretmenlerinin kaynaştırma öğrencilerine ve kaynaştırmaya hazırlık becerilerinin etkililiğine ilişkin görüşleri alınmıştır. Öğretmenler, sınıflarında gelişimsel yetersizlik gösteren çocukların bulunması, sınıflarına yerleştirilen kaynaştırma öğrencilerine kaynaştırmaya hazırlık becerilerinin öğretilmesi ve kendilerine dönem başında bilgilendirme yapılması konularında olumlu görüşler belirtmişlerdir</w:t>
      </w:r>
      <w:r w:rsidR="00AB0491">
        <w:t>.</w:t>
      </w:r>
    </w:p>
    <w:p w:rsidR="00AB0491" w:rsidRDefault="00AB0491" w:rsidP="008C33F2"/>
    <w:p w:rsidR="00DA3D2D" w:rsidRDefault="00DA3D2D" w:rsidP="00DA3D2D">
      <w:pPr>
        <w:jc w:val="center"/>
        <w:rPr>
          <w:b/>
          <w:bCs/>
        </w:rPr>
      </w:pPr>
      <w:r>
        <w:rPr>
          <w:b/>
          <w:bCs/>
        </w:rPr>
        <w:t>ÖZET DEĞERLENDİRME</w:t>
      </w:r>
    </w:p>
    <w:p w:rsidR="00DA3D2D" w:rsidRPr="00DA3D2D" w:rsidRDefault="00DA3D2D" w:rsidP="00DA3D2D">
      <w:r w:rsidRPr="00DA3D2D">
        <w:t xml:space="preserve">Bu raporda, dünyadan ve Türkiye’den kaynaştırma/bütünleştirme üzerine farklı düzeylerde uygulanmış, olumlu sonuçlar elde edilmiş eğitim politikalarından ve çeşitli çalışmalardan örnekler verilmiştir. Dünyadan iyi örnekler bölümünde, kaynaştırma/bütünleştirme konusunda ülkelerin önem verdiği bazı konular öne çıkmıştır. Bunlar arasında kaynaştırma/ bütünleştirme için sağlam bir yasal altyapının oluşturulması, erken tanı ve erken müdahale hizmetlerinin öneminin kavranmış olması, bu alanlara insan kaynağı ve daha ileri tanılama tekniklerinin geliştirilmesi için yatırım yapılması, bireyselleştirilmiş eğitim programlarının hazırlanması, özel gereksinimli öğrencilerin sadece ilköğretime değil, ortaöğretim ve yükseköğretime de erişimlerinin sağlanması, öğretmenlerin kişisel gelişim programlarıyla kapsayıcı eğitim konusunda bilgi ve beceri sahibi olmasının sağlanması örnek sayılabilir. ABD örneğinde, elde edilen yasal hakların okullarda uygulanıp uygulanmadığı özel gereksinimli çocukların aileleri tarafından yakından takip edilmiş, hakların ihlal edildiği durumlarda </w:t>
      </w:r>
      <w:r w:rsidRPr="00DA3D2D">
        <w:lastRenderedPageBreak/>
        <w:t>aileler mahkemelere başvurarak eyaletleri ve okulları yasaların gereklerini yerine getirmeleri konusunda zorlamışlardır. Finlandiya’da etkili bir kaynaştırma/ bütünleştirme için okul özerkliği, okul temelli problem çözme, aile katılımı ve etkili bir okul-aile iş birliğine vurgu yapılmaktadır. İngiltere’de özel eğitim konusunda çok yönlü ve aşamalı bir değerlendirme yapılmasına vurgu yapılırken, Hindistan’da velilerle yapılan odak grup görüşmelerinin ve velilerin çocuklarının eğitim hakları konusunda bilinçli olmasının önemine değinilmiştir. Bu konular Türkiye için de eşsiz önemdedir. Kaynaştırma üzerine gelişmiş bir mevzuata sahip Türkiye’de, ailelerin sahip oldukları hakları bilmesi ve hak ihlallerini takip etmeleri yasal düzenlemelerin uygulamada da yaşama geçirilmesi sürecini hızlandıracaktır. Benzer biçimde ailelerin öğretmenlerle iyi bir iş birliği içinde çalışması, erken tanı konulması, okulda yapılan uygulamaların tamamlanmasını ve tüm sürecin daha katılımcı olmasını sağlayacaktır.</w:t>
      </w:r>
    </w:p>
    <w:p w:rsidR="00DA3D2D" w:rsidRPr="00DA3D2D" w:rsidRDefault="00DA3D2D" w:rsidP="00DA3D2D">
      <w:r w:rsidRPr="00DA3D2D">
        <w:t xml:space="preserve">Türkiye’den iyi örneklerin anlatıldığı üçüncü bölümde ise, mikro düzeyde yapılan uygulamalara ve sonuçlarına yer verilmiştir. Okul düzeyinde gerçekleştirilen bir projede, öğretmenler, öğrenciler ve ailelerle yapılmış çalışmaların ve özellikle BEP hazırlama ve değerlendirme sürecinin bir döngü halinde planlanmasının önemi vurgulanmıştır. Diğer iki örnekte ise özel gereksinimli ve diğer öğrencilerle birebir yapılan kaynaştırmaya hazırlık etkinliklerinin kaynaştırmanın etkililiğini artırmadaki rolüne dikkat çekilmiştir. </w:t>
      </w:r>
    </w:p>
    <w:p w:rsidR="00DA3D2D" w:rsidRDefault="00DA3D2D" w:rsidP="00DA3D2D">
      <w:r w:rsidRPr="00DA3D2D">
        <w:t>Özetle, kaynaştırma/bütünleştirme yoluyla eğitimin etkili olabilmesi, özel gereksinimli bireylerin kaliteli bir eğitim alabilmeleri ve toplumla en üst düzeyde bütünleşebilmeleri için hem mevzuat ve politika düzeylerinde hem de daha mikro düzeylerde yani okul seviyesinde ve eğitim sürecinin içindeki bireylerle bazı çalışmaların yapılması ve çeşitli mekanizmaların geliştirilmesi gereklidir. Kapsayıcı eğitim üzerine yapılan araştırmalar, sistematik engelleri aşabilmek için bütün bu düzeylerde eşzamanlı değişikliklerin yapılması gerektiğini göstermektedir.</w:t>
      </w:r>
    </w:p>
    <w:p w:rsidR="003E6B2F" w:rsidRDefault="003E6B2F" w:rsidP="00DA3D2D"/>
    <w:p w:rsidR="003E6B2F" w:rsidRDefault="003E6B2F" w:rsidP="00DA3D2D"/>
    <w:p w:rsidR="003E6B2F" w:rsidRPr="003E6B2F" w:rsidRDefault="003E6B2F" w:rsidP="00DA3D2D">
      <w:pPr>
        <w:rPr>
          <w:b/>
          <w:bCs/>
        </w:rPr>
      </w:pPr>
      <w:r w:rsidRPr="003E6B2F">
        <w:rPr>
          <w:b/>
          <w:bCs/>
        </w:rPr>
        <w:t>KAYNAKLAR:</w:t>
      </w:r>
    </w:p>
    <w:bookmarkStart w:id="0" w:name="_GoBack"/>
    <w:bookmarkEnd w:id="0"/>
    <w:p w:rsidR="00C233BE" w:rsidRPr="00DA3D2D" w:rsidRDefault="00511F48" w:rsidP="00511F48">
      <w:r>
        <w:rPr>
          <w:sz w:val="24"/>
          <w:szCs w:val="24"/>
        </w:rPr>
        <w:fldChar w:fldCharType="begin"/>
      </w:r>
      <w:r>
        <w:rPr>
          <w:sz w:val="24"/>
          <w:szCs w:val="24"/>
        </w:rPr>
        <w:instrText xml:space="preserve"> HYPERLINK "https://www.sorubak.com" </w:instrText>
      </w:r>
      <w:r>
        <w:rPr>
          <w:sz w:val="24"/>
          <w:szCs w:val="24"/>
        </w:rPr>
        <w:fldChar w:fldCharType="separate"/>
      </w:r>
      <w:r w:rsidRPr="000D3B70">
        <w:rPr>
          <w:rStyle w:val="Kpr"/>
          <w:sz w:val="24"/>
          <w:szCs w:val="24"/>
        </w:rPr>
        <w:t>https://www.sorubak.com</w:t>
      </w:r>
      <w:r>
        <w:rPr>
          <w:sz w:val="24"/>
          <w:szCs w:val="24"/>
        </w:rPr>
        <w:fldChar w:fldCharType="end"/>
      </w:r>
      <w:r>
        <w:rPr>
          <w:sz w:val="24"/>
          <w:szCs w:val="24"/>
        </w:rPr>
        <w:t xml:space="preserve"> </w:t>
      </w:r>
    </w:p>
    <w:sectPr w:rsidR="00C233BE" w:rsidRPr="00DA3D2D" w:rsidSect="006716D7">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39D" w:rsidRDefault="0099439D" w:rsidP="0098081C">
      <w:pPr>
        <w:spacing w:after="0" w:line="240" w:lineRule="auto"/>
      </w:pPr>
      <w:r>
        <w:separator/>
      </w:r>
    </w:p>
  </w:endnote>
  <w:endnote w:type="continuationSeparator" w:id="0">
    <w:p w:rsidR="0099439D" w:rsidRDefault="0099439D" w:rsidP="009808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9935352"/>
      <w:docPartObj>
        <w:docPartGallery w:val="Page Numbers (Bottom of Page)"/>
        <w:docPartUnique/>
      </w:docPartObj>
    </w:sdtPr>
    <w:sdtContent>
      <w:p w:rsidR="0098081C" w:rsidRDefault="006716D7">
        <w:pPr>
          <w:pStyle w:val="Altbilgi"/>
          <w:jc w:val="center"/>
        </w:pPr>
        <w:r>
          <w:rPr>
            <w:noProof/>
            <w:lang w:eastAsia="tr-TR"/>
          </w:rPr>
        </w:r>
        <w:r>
          <w:rPr>
            <w:noProof/>
            <w:lang w:eastAsia="tr-TR"/>
          </w:rPr>
          <w:pict>
            <v:shapetype id="_x0000_t110" coordsize="21600,21600" o:spt="110" path="m10800,l,10800,10800,21600,21600,10800xe">
              <v:stroke joinstyle="miter"/>
              <v:path gradientshapeok="t" o:connecttype="rect" textboxrect="5400,5400,16200,16200"/>
            </v:shapetype>
            <v:shape id="Akış Çizelgesi: Karar 6" o:spid="_x0000_s4097" type="#_x0000_t110" style="width:430.5pt;height:4.3pt;visibility:visible;mso-position-horizontal-relative:char;mso-position-vertical-relative:line" fillcolor="black">
              <w10:wrap type="none"/>
              <w10:anchorlock/>
            </v:shape>
          </w:pict>
        </w:r>
      </w:p>
      <w:p w:rsidR="0098081C" w:rsidRDefault="006716D7">
        <w:pPr>
          <w:pStyle w:val="Altbilgi"/>
          <w:jc w:val="center"/>
        </w:pPr>
        <w:r>
          <w:fldChar w:fldCharType="begin"/>
        </w:r>
        <w:r w:rsidR="0098081C">
          <w:instrText>PAGE    \* MERGEFORMAT</w:instrText>
        </w:r>
        <w:r>
          <w:fldChar w:fldCharType="separate"/>
        </w:r>
        <w:r w:rsidR="00511F48">
          <w:rPr>
            <w:noProof/>
          </w:rPr>
          <w:t>13</w:t>
        </w:r>
        <w:r>
          <w:fldChar w:fldCharType="end"/>
        </w:r>
      </w:p>
    </w:sdtContent>
  </w:sdt>
  <w:p w:rsidR="0098081C" w:rsidRDefault="0098081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39D" w:rsidRDefault="0099439D" w:rsidP="0098081C">
      <w:pPr>
        <w:spacing w:after="0" w:line="240" w:lineRule="auto"/>
      </w:pPr>
      <w:r>
        <w:separator/>
      </w:r>
    </w:p>
  </w:footnote>
  <w:footnote w:type="continuationSeparator" w:id="0">
    <w:p w:rsidR="0099439D" w:rsidRDefault="0099439D" w:rsidP="009808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60AE"/>
    <w:multiLevelType w:val="hybridMultilevel"/>
    <w:tmpl w:val="CE80BE1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5782FE0"/>
    <w:multiLevelType w:val="hybridMultilevel"/>
    <w:tmpl w:val="9FA628B6"/>
    <w:lvl w:ilvl="0" w:tplc="95BE1C9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63517085"/>
    <w:multiLevelType w:val="hybridMultilevel"/>
    <w:tmpl w:val="B9207FD2"/>
    <w:lvl w:ilvl="0" w:tplc="DFCC15E8">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346555"/>
    <w:rsid w:val="00003D9F"/>
    <w:rsid w:val="00066BF1"/>
    <w:rsid w:val="00114912"/>
    <w:rsid w:val="00236677"/>
    <w:rsid w:val="002D78A6"/>
    <w:rsid w:val="00334194"/>
    <w:rsid w:val="00346555"/>
    <w:rsid w:val="003E6B2F"/>
    <w:rsid w:val="00511F48"/>
    <w:rsid w:val="005466A6"/>
    <w:rsid w:val="0057406F"/>
    <w:rsid w:val="005A715B"/>
    <w:rsid w:val="005B7B3C"/>
    <w:rsid w:val="006716D7"/>
    <w:rsid w:val="00874415"/>
    <w:rsid w:val="008A4665"/>
    <w:rsid w:val="008C33F2"/>
    <w:rsid w:val="0098081C"/>
    <w:rsid w:val="0099439D"/>
    <w:rsid w:val="00A26763"/>
    <w:rsid w:val="00A95F1A"/>
    <w:rsid w:val="00AB0491"/>
    <w:rsid w:val="00C233BE"/>
    <w:rsid w:val="00C82387"/>
    <w:rsid w:val="00D86942"/>
    <w:rsid w:val="00DA3D2D"/>
    <w:rsid w:val="00DE303D"/>
    <w:rsid w:val="00E84B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16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46555"/>
    <w:pPr>
      <w:ind w:left="720"/>
      <w:contextualSpacing/>
    </w:pPr>
  </w:style>
  <w:style w:type="character" w:styleId="AklamaBavurusu">
    <w:name w:val="annotation reference"/>
    <w:basedOn w:val="VarsaylanParagrafYazTipi"/>
    <w:uiPriority w:val="99"/>
    <w:semiHidden/>
    <w:unhideWhenUsed/>
    <w:rsid w:val="002D78A6"/>
    <w:rPr>
      <w:sz w:val="16"/>
      <w:szCs w:val="16"/>
    </w:rPr>
  </w:style>
  <w:style w:type="paragraph" w:styleId="AklamaMetni">
    <w:name w:val="annotation text"/>
    <w:basedOn w:val="Normal"/>
    <w:link w:val="AklamaMetniChar"/>
    <w:uiPriority w:val="99"/>
    <w:semiHidden/>
    <w:unhideWhenUsed/>
    <w:rsid w:val="002D78A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D78A6"/>
    <w:rPr>
      <w:sz w:val="20"/>
      <w:szCs w:val="20"/>
    </w:rPr>
  </w:style>
  <w:style w:type="paragraph" w:styleId="AklamaKonusu">
    <w:name w:val="annotation subject"/>
    <w:basedOn w:val="AklamaMetni"/>
    <w:next w:val="AklamaMetni"/>
    <w:link w:val="AklamaKonusuChar"/>
    <w:uiPriority w:val="99"/>
    <w:semiHidden/>
    <w:unhideWhenUsed/>
    <w:rsid w:val="002D78A6"/>
    <w:rPr>
      <w:b/>
      <w:bCs/>
    </w:rPr>
  </w:style>
  <w:style w:type="character" w:customStyle="1" w:styleId="AklamaKonusuChar">
    <w:name w:val="Açıklama Konusu Char"/>
    <w:basedOn w:val="AklamaMetniChar"/>
    <w:link w:val="AklamaKonusu"/>
    <w:uiPriority w:val="99"/>
    <w:semiHidden/>
    <w:rsid w:val="002D78A6"/>
    <w:rPr>
      <w:b/>
      <w:bCs/>
      <w:sz w:val="20"/>
      <w:szCs w:val="20"/>
    </w:rPr>
  </w:style>
  <w:style w:type="paragraph" w:styleId="BalonMetni">
    <w:name w:val="Balloon Text"/>
    <w:basedOn w:val="Normal"/>
    <w:link w:val="BalonMetniChar"/>
    <w:uiPriority w:val="99"/>
    <w:semiHidden/>
    <w:unhideWhenUsed/>
    <w:rsid w:val="002D78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78A6"/>
    <w:rPr>
      <w:rFonts w:ascii="Segoe UI" w:hAnsi="Segoe UI" w:cs="Segoe UI"/>
      <w:sz w:val="18"/>
      <w:szCs w:val="18"/>
    </w:rPr>
  </w:style>
  <w:style w:type="paragraph" w:styleId="stbilgi">
    <w:name w:val="header"/>
    <w:basedOn w:val="Normal"/>
    <w:link w:val="stbilgiChar"/>
    <w:uiPriority w:val="99"/>
    <w:unhideWhenUsed/>
    <w:rsid w:val="009808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081C"/>
  </w:style>
  <w:style w:type="paragraph" w:styleId="Altbilgi">
    <w:name w:val="footer"/>
    <w:basedOn w:val="Normal"/>
    <w:link w:val="AltbilgiChar"/>
    <w:uiPriority w:val="99"/>
    <w:unhideWhenUsed/>
    <w:rsid w:val="009808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081C"/>
  </w:style>
  <w:style w:type="character" w:styleId="Kpr">
    <w:name w:val="Hyperlink"/>
    <w:basedOn w:val="VarsaylanParagrafYazTipi"/>
    <w:uiPriority w:val="99"/>
    <w:unhideWhenUsed/>
    <w:rsid w:val="00C233B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46555"/>
    <w:pPr>
      <w:ind w:left="720"/>
      <w:contextualSpacing/>
    </w:pPr>
  </w:style>
  <w:style w:type="character" w:styleId="AklamaBavurusu">
    <w:name w:val="annotation reference"/>
    <w:basedOn w:val="VarsaylanParagrafYazTipi"/>
    <w:uiPriority w:val="99"/>
    <w:semiHidden/>
    <w:unhideWhenUsed/>
    <w:rsid w:val="002D78A6"/>
    <w:rPr>
      <w:sz w:val="16"/>
      <w:szCs w:val="16"/>
    </w:rPr>
  </w:style>
  <w:style w:type="paragraph" w:styleId="AklamaMetni">
    <w:name w:val="annotation text"/>
    <w:basedOn w:val="Normal"/>
    <w:link w:val="AklamaMetniChar"/>
    <w:uiPriority w:val="99"/>
    <w:semiHidden/>
    <w:unhideWhenUsed/>
    <w:rsid w:val="002D78A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D78A6"/>
    <w:rPr>
      <w:sz w:val="20"/>
      <w:szCs w:val="20"/>
    </w:rPr>
  </w:style>
  <w:style w:type="paragraph" w:styleId="AklamaKonusu">
    <w:name w:val="annotation subject"/>
    <w:basedOn w:val="AklamaMetni"/>
    <w:next w:val="AklamaMetni"/>
    <w:link w:val="AklamaKonusuChar"/>
    <w:uiPriority w:val="99"/>
    <w:semiHidden/>
    <w:unhideWhenUsed/>
    <w:rsid w:val="002D78A6"/>
    <w:rPr>
      <w:b/>
      <w:bCs/>
    </w:rPr>
  </w:style>
  <w:style w:type="character" w:customStyle="1" w:styleId="AklamaKonusuChar">
    <w:name w:val="Açıklama Konusu Char"/>
    <w:basedOn w:val="AklamaMetniChar"/>
    <w:link w:val="AklamaKonusu"/>
    <w:uiPriority w:val="99"/>
    <w:semiHidden/>
    <w:rsid w:val="002D78A6"/>
    <w:rPr>
      <w:b/>
      <w:bCs/>
      <w:sz w:val="20"/>
      <w:szCs w:val="20"/>
    </w:rPr>
  </w:style>
  <w:style w:type="paragraph" w:styleId="BalonMetni">
    <w:name w:val="Balloon Text"/>
    <w:basedOn w:val="Normal"/>
    <w:link w:val="BalonMetniChar"/>
    <w:uiPriority w:val="99"/>
    <w:semiHidden/>
    <w:unhideWhenUsed/>
    <w:rsid w:val="002D78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D78A6"/>
    <w:rPr>
      <w:rFonts w:ascii="Segoe UI" w:hAnsi="Segoe UI" w:cs="Segoe UI"/>
      <w:sz w:val="18"/>
      <w:szCs w:val="18"/>
    </w:rPr>
  </w:style>
  <w:style w:type="paragraph" w:styleId="stbilgi">
    <w:name w:val="header"/>
    <w:basedOn w:val="Normal"/>
    <w:link w:val="stbilgiChar"/>
    <w:uiPriority w:val="99"/>
    <w:unhideWhenUsed/>
    <w:rsid w:val="009808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8081C"/>
  </w:style>
  <w:style w:type="paragraph" w:styleId="Altbilgi">
    <w:name w:val="footer"/>
    <w:basedOn w:val="Normal"/>
    <w:link w:val="AltbilgiChar"/>
    <w:uiPriority w:val="99"/>
    <w:unhideWhenUsed/>
    <w:rsid w:val="009808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8081C"/>
  </w:style>
  <w:style w:type="character" w:styleId="Kpr">
    <w:name w:val="Hyperlink"/>
    <w:basedOn w:val="VarsaylanParagrafYazTipi"/>
    <w:uiPriority w:val="99"/>
    <w:unhideWhenUsed/>
    <w:rsid w:val="00C233B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8047-FF63-43C8-82B9-E1BDF34A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4844</Words>
  <Characters>27612</Characters>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2019-06-25T16:21:00Z</cp:lastPrinted>
  <dcterms:created xsi:type="dcterms:W3CDTF">2019-06-27T10:43:00Z</dcterms:created>
  <dcterms:modified xsi:type="dcterms:W3CDTF">2019-06-27T10:43:00Z</dcterms:modified>
  <cp:category>https://www.sorubak.com</cp:category>
</cp:coreProperties>
</file>