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D1" w:rsidRDefault="008025D1" w:rsidP="008025D1">
      <w:pPr>
        <w:pStyle w:val="Default"/>
        <w:jc w:val="center"/>
      </w:pPr>
      <w:bookmarkStart w:id="0" w:name="_GoBack"/>
      <w:bookmarkEnd w:id="0"/>
      <w:proofErr w:type="gramStart"/>
      <w:r>
        <w:rPr>
          <w:rFonts w:eastAsia="Times New Roman" w:cs="Times New Roman"/>
          <w:color w:val="FF0000"/>
          <w:sz w:val="36"/>
          <w:szCs w:val="36"/>
          <w:lang w:eastAsia="tr-TR"/>
        </w:rPr>
        <w:t>BÜTÇE</w:t>
      </w:r>
      <w:r w:rsidR="007A2710">
        <w:rPr>
          <w:rFonts w:eastAsia="Times New Roman" w:cs="Times New Roman"/>
          <w:color w:val="FF0000"/>
          <w:sz w:val="36"/>
          <w:szCs w:val="36"/>
          <w:lang w:eastAsia="tr-TR"/>
        </w:rPr>
        <w:t xml:space="preserve">Mİ </w:t>
      </w:r>
      <w:r>
        <w:rPr>
          <w:rFonts w:eastAsia="Times New Roman" w:cs="Times New Roman"/>
          <w:color w:val="FF0000"/>
          <w:sz w:val="36"/>
          <w:szCs w:val="36"/>
          <w:lang w:eastAsia="tr-TR"/>
        </w:rPr>
        <w:t xml:space="preserve"> </w:t>
      </w:r>
      <w:r w:rsidR="004F54A0">
        <w:rPr>
          <w:rFonts w:eastAsia="Times New Roman" w:cs="Times New Roman"/>
          <w:color w:val="FF0000"/>
          <w:sz w:val="36"/>
          <w:szCs w:val="36"/>
          <w:lang w:eastAsia="tr-TR"/>
        </w:rPr>
        <w:t xml:space="preserve"> </w:t>
      </w:r>
      <w:r>
        <w:rPr>
          <w:rFonts w:eastAsia="Times New Roman" w:cs="Times New Roman"/>
          <w:color w:val="FF0000"/>
          <w:sz w:val="36"/>
          <w:szCs w:val="36"/>
          <w:lang w:eastAsia="tr-TR"/>
        </w:rPr>
        <w:t>OLUŞTURUYORUM</w:t>
      </w:r>
      <w:proofErr w:type="gramEnd"/>
    </w:p>
    <w:p w:rsidR="008025D1" w:rsidRDefault="008025D1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Devletin, bir kuruluşun, bir aile veya bir kimsenin gelecekteki belirli bir süre için tasarladığı gelir ve giderlerin tümüne </w:t>
      </w:r>
      <w:r>
        <w:rPr>
          <w:rFonts w:ascii="TTKB Dik Temel Abece" w:hAnsi="TTKB Dik Temel Abece"/>
          <w:color w:val="FF0000"/>
          <w:sz w:val="28"/>
          <w:szCs w:val="28"/>
        </w:rPr>
        <w:t>bütçe</w:t>
      </w:r>
      <w:r w:rsidRPr="00796551">
        <w:rPr>
          <w:rFonts w:ascii="TTKB Dik Temel Abece" w:hAnsi="TTKB Dik Temel Abece"/>
          <w:sz w:val="28"/>
          <w:szCs w:val="28"/>
        </w:rPr>
        <w:t xml:space="preserve"> denir.</w:t>
      </w:r>
    </w:p>
    <w:p w:rsidR="008025D1" w:rsidRDefault="008025D1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İnsanlar bir işte çalışmalarının karşılığında para alırlar. Belirli bir süre içinde, belirli yerlerden kazandığımız paraya </w:t>
      </w:r>
      <w:r>
        <w:rPr>
          <w:rFonts w:ascii="TTKB Dik Temel Abece" w:hAnsi="TTKB Dik Temel Abece"/>
          <w:color w:val="FF0000"/>
          <w:sz w:val="28"/>
          <w:szCs w:val="28"/>
        </w:rPr>
        <w:t>gelir</w:t>
      </w:r>
      <w:r w:rsidRPr="00796551">
        <w:rPr>
          <w:rFonts w:ascii="TTKB Dik Temel Abece" w:hAnsi="TTKB Dik Temel Abece"/>
          <w:sz w:val="28"/>
          <w:szCs w:val="28"/>
        </w:rPr>
        <w:t xml:space="preserve"> denir.</w:t>
      </w:r>
    </w:p>
    <w:p w:rsidR="008025D1" w:rsidRDefault="008025D1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Bir hizmet ya da ürün karşılığı harcanan </w:t>
      </w:r>
      <w:proofErr w:type="gramStart"/>
      <w:r>
        <w:rPr>
          <w:rFonts w:ascii="TTKB Dik Temel Abece" w:hAnsi="TTKB Dik Temel Abece"/>
          <w:sz w:val="28"/>
          <w:szCs w:val="28"/>
        </w:rPr>
        <w:t>paraya  da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color w:val="FF0000"/>
          <w:sz w:val="28"/>
          <w:szCs w:val="28"/>
        </w:rPr>
        <w:t>gider</w:t>
      </w:r>
      <w:r w:rsidRPr="00796551">
        <w:rPr>
          <w:rFonts w:ascii="TTKB Dik Temel Abece" w:hAnsi="TTKB Dik Temel Abece"/>
          <w:sz w:val="28"/>
          <w:szCs w:val="28"/>
        </w:rPr>
        <w:t xml:space="preserve"> denir.</w:t>
      </w:r>
    </w:p>
    <w:p w:rsidR="008025D1" w:rsidRDefault="008025D1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Ailedeki gelir ve gider dengesinin oluşturulmasına </w:t>
      </w:r>
      <w:r>
        <w:rPr>
          <w:rFonts w:ascii="TTKB Dik Temel Abece" w:hAnsi="TTKB Dik Temel Abece"/>
          <w:color w:val="FF0000"/>
          <w:sz w:val="28"/>
          <w:szCs w:val="28"/>
        </w:rPr>
        <w:t>aile bütçesi</w:t>
      </w:r>
      <w:r w:rsidRPr="00796551">
        <w:rPr>
          <w:rFonts w:ascii="TTKB Dik Temel Abece" w:hAnsi="TTKB Dik Temel Abece"/>
          <w:sz w:val="28"/>
          <w:szCs w:val="28"/>
        </w:rPr>
        <w:t xml:space="preserve"> denir.</w:t>
      </w:r>
      <w:r>
        <w:rPr>
          <w:rFonts w:ascii="TTKB Dik Temel Abece" w:hAnsi="TTKB Dik Temel Abece"/>
          <w:sz w:val="28"/>
          <w:szCs w:val="28"/>
        </w:rPr>
        <w:t xml:space="preserve"> Aile bütçesinin giderle-</w:t>
      </w:r>
      <w:proofErr w:type="spellStart"/>
      <w:proofErr w:type="gramStart"/>
      <w:r>
        <w:rPr>
          <w:rFonts w:ascii="TTKB Dik Temel Abece" w:hAnsi="TTKB Dik Temel Abece"/>
          <w:sz w:val="28"/>
          <w:szCs w:val="28"/>
        </w:rPr>
        <w:t>rini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;</w:t>
      </w:r>
      <w:r w:rsidR="007A2710">
        <w:rPr>
          <w:rFonts w:ascii="TTKB Dik Temel Abece" w:hAnsi="TTKB Dik Temel Abece"/>
          <w:sz w:val="28"/>
          <w:szCs w:val="28"/>
        </w:rPr>
        <w:t xml:space="preserve"> beslenme</w:t>
      </w:r>
      <w:proofErr w:type="gramEnd"/>
      <w:r w:rsidR="007A2710">
        <w:rPr>
          <w:rFonts w:ascii="TTKB Dik Temel Abece" w:hAnsi="TTKB Dik Temel Abece"/>
          <w:sz w:val="28"/>
          <w:szCs w:val="28"/>
        </w:rPr>
        <w:t xml:space="preserve"> , ev kirası , eğitim ve sağlık harcamaları, yakıt, faturalar , giyim </w:t>
      </w:r>
      <w:proofErr w:type="spellStart"/>
      <w:r w:rsidR="007A2710">
        <w:rPr>
          <w:rFonts w:ascii="TTKB Dik Temel Abece" w:hAnsi="TTKB Dik Temel Abece"/>
          <w:sz w:val="28"/>
          <w:szCs w:val="28"/>
        </w:rPr>
        <w:t>vb.oluşturur</w:t>
      </w:r>
      <w:proofErr w:type="spellEnd"/>
      <w:r w:rsidR="007A2710">
        <w:rPr>
          <w:rFonts w:ascii="TTKB Dik Temel Abece" w:hAnsi="TTKB Dik Temel Abece"/>
          <w:sz w:val="28"/>
          <w:szCs w:val="28"/>
        </w:rPr>
        <w:t xml:space="preserve">.Aile bütçesi hazırlanırken  ihtiyaçlar, öncelik sırasına göre belirlenmelidir. Harcamalarımızı, ailemizin </w:t>
      </w:r>
      <w:proofErr w:type="spellStart"/>
      <w:r w:rsidR="007A2710">
        <w:rPr>
          <w:rFonts w:ascii="TTKB Dik Temel Abece" w:hAnsi="TTKB Dik Temel Abece"/>
          <w:sz w:val="28"/>
          <w:szCs w:val="28"/>
        </w:rPr>
        <w:t>ge</w:t>
      </w:r>
      <w:proofErr w:type="spellEnd"/>
      <w:r w:rsidR="007A2710">
        <w:rPr>
          <w:rFonts w:ascii="TTKB Dik Temel Abece" w:hAnsi="TTKB Dik Temel Abece"/>
          <w:sz w:val="28"/>
          <w:szCs w:val="28"/>
        </w:rPr>
        <w:t>-lirini düşünerek yapmalıyız. Bunun için bir bütçe oluşturmalıyız. Gelirimizden fazla harcama yapmak bütçemizi zor durumda bırakabilir.</w:t>
      </w:r>
    </w:p>
    <w:p w:rsidR="008025D1" w:rsidRPr="00796551" w:rsidRDefault="00CD1A83" w:rsidP="008025D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1021080</wp:posOffset>
            </wp:positionV>
            <wp:extent cx="2571750" cy="2524125"/>
            <wp:effectExtent l="0" t="0" r="19050" b="9525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="007A2710">
        <w:rPr>
          <w:rFonts w:ascii="TTKB Dik Temel Abece" w:hAnsi="TTKB Dik Temel Abece"/>
          <w:color w:val="FF0000"/>
          <w:sz w:val="28"/>
          <w:szCs w:val="28"/>
        </w:rPr>
        <w:t xml:space="preserve">Finansal </w:t>
      </w:r>
      <w:proofErr w:type="gramStart"/>
      <w:r w:rsidR="007A2710">
        <w:rPr>
          <w:rFonts w:ascii="TTKB Dik Temel Abece" w:hAnsi="TTKB Dik Temel Abece"/>
          <w:color w:val="FF0000"/>
          <w:sz w:val="28"/>
          <w:szCs w:val="28"/>
        </w:rPr>
        <w:t xml:space="preserve">Okuryazarlık : </w:t>
      </w:r>
      <w:r w:rsidR="007A2710">
        <w:rPr>
          <w:rFonts w:ascii="TTKB Dik Temel Abece" w:hAnsi="TTKB Dik Temel Abece"/>
          <w:sz w:val="28"/>
          <w:szCs w:val="28"/>
        </w:rPr>
        <w:t>Finans</w:t>
      </w:r>
      <w:proofErr w:type="gramEnd"/>
      <w:r w:rsidR="007A2710">
        <w:rPr>
          <w:rFonts w:ascii="TTKB Dik Temel Abece" w:hAnsi="TTKB Dik Temel Abece"/>
          <w:sz w:val="28"/>
          <w:szCs w:val="28"/>
        </w:rPr>
        <w:t xml:space="preserve"> para ve mal anlamında kullanılır. Bireylerin finansal konularda karar alma, uygulama bilgi ve becerisine sahip olma yeteneğine </w:t>
      </w:r>
      <w:r w:rsidR="007A2710">
        <w:rPr>
          <w:rFonts w:ascii="TTKB Dik Temel Abece" w:hAnsi="TTKB Dik Temel Abece"/>
          <w:color w:val="FF0000"/>
          <w:sz w:val="28"/>
          <w:szCs w:val="28"/>
        </w:rPr>
        <w:t>finansal okuryazarlık</w:t>
      </w:r>
      <w:r w:rsidR="007A2710">
        <w:rPr>
          <w:rFonts w:ascii="TTKB Dik Temel Abece" w:hAnsi="TTKB Dik Temel Abece"/>
          <w:sz w:val="28"/>
          <w:szCs w:val="28"/>
        </w:rPr>
        <w:t xml:space="preserve"> adı verilir. Bireylerin para ve mallarla ilgili konularda </w:t>
      </w:r>
      <w:r w:rsidR="007C73AF">
        <w:rPr>
          <w:rFonts w:ascii="TTKB Dik Temel Abece" w:hAnsi="TTKB Dik Temel Abece"/>
          <w:sz w:val="28"/>
          <w:szCs w:val="28"/>
        </w:rPr>
        <w:t xml:space="preserve">bilgili konularda bilgili ve doğru kararlar almaları ancak finansal okuryazarlık yeterliliğiyle mümkün olabiliyor. </w:t>
      </w:r>
      <w:proofErr w:type="gramStart"/>
      <w:r w:rsidR="007C73AF">
        <w:rPr>
          <w:rFonts w:ascii="TTKB Dik Temel Abece" w:hAnsi="TTKB Dik Temel Abece"/>
          <w:sz w:val="28"/>
          <w:szCs w:val="28"/>
        </w:rPr>
        <w:t>Finansal</w:t>
      </w:r>
      <w:r w:rsidR="007A2710">
        <w:rPr>
          <w:rFonts w:ascii="TTKB Dik Temel Abece" w:hAnsi="TTKB Dik Temel Abece"/>
          <w:sz w:val="28"/>
          <w:szCs w:val="28"/>
        </w:rPr>
        <w:t xml:space="preserve"> </w:t>
      </w:r>
      <w:r w:rsidR="007C73AF">
        <w:rPr>
          <w:rFonts w:ascii="TTKB Dik Temel Abece" w:hAnsi="TTKB Dik Temel Abece"/>
          <w:sz w:val="28"/>
          <w:szCs w:val="28"/>
        </w:rPr>
        <w:t xml:space="preserve"> okuryazarlık</w:t>
      </w:r>
      <w:proofErr w:type="gramEnd"/>
      <w:r w:rsidR="007C73AF">
        <w:rPr>
          <w:rFonts w:ascii="TTKB Dik Temel Abece" w:hAnsi="TTKB Dik Temel Abece"/>
          <w:sz w:val="28"/>
          <w:szCs w:val="28"/>
        </w:rPr>
        <w:t xml:space="preserve"> bireylere sağladığı katkının yanı sıra ülke ekonomisine sağladığı katkıyla da oldukça önemlidir.</w:t>
      </w:r>
      <w:r w:rsidR="007A2710">
        <w:rPr>
          <w:rFonts w:ascii="TTKB Dik Temel Abece" w:hAnsi="TTKB Dik Temel Abece"/>
          <w:sz w:val="28"/>
          <w:szCs w:val="28"/>
        </w:rPr>
        <w:t xml:space="preserve">  </w:t>
      </w:r>
    </w:p>
    <w:p w:rsidR="00884341" w:rsidRDefault="008D3ACD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17780</wp:posOffset>
            </wp:positionV>
            <wp:extent cx="2514600" cy="2276475"/>
            <wp:effectExtent l="0" t="0" r="19050" b="9525"/>
            <wp:wrapNone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DE32E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132080</wp:posOffset>
            </wp:positionV>
            <wp:extent cx="2343150" cy="2276475"/>
            <wp:effectExtent l="19050" t="0" r="19050" b="0"/>
            <wp:wrapNone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7C73AF" w:rsidRDefault="007C73AF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</w:pPr>
    </w:p>
    <w:p w:rsidR="008D3ACD" w:rsidRDefault="008D3ACD" w:rsidP="00DE32E0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Yukarıda bir ailenin bütçesi verilmiştir. Soruları grafiklere göre cevaplayınız.</w:t>
      </w:r>
    </w:p>
    <w:p w:rsidR="008D3ACD" w:rsidRDefault="008D3ACD" w:rsidP="00DE32E0">
      <w:pPr>
        <w:pStyle w:val="AralkYok"/>
        <w:rPr>
          <w:rFonts w:ascii="TTKB Dik Temel Abece" w:hAnsi="TTKB Dik Temel Abece"/>
          <w:sz w:val="28"/>
          <w:szCs w:val="28"/>
        </w:rPr>
      </w:pP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1) Ailenin zorunlu giderlerini karşıladıktan sonra artan para ile hangi isteğin karşılanması mümkün-  </w:t>
      </w: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</w:t>
      </w:r>
      <w:proofErr w:type="gramStart"/>
      <w:r>
        <w:rPr>
          <w:rFonts w:ascii="TTKB Dik Temel Abece" w:hAnsi="TTKB Dik Temel Abece"/>
          <w:sz w:val="28"/>
          <w:szCs w:val="28"/>
        </w:rPr>
        <w:t>dür ?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2) Ailenin tek çocuğu olan Hasan bisiklet istemektedir. Hasan’ın bu isteğinin karşılanabilmesi için ne   </w:t>
      </w: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proofErr w:type="gramStart"/>
      <w:r>
        <w:rPr>
          <w:rFonts w:ascii="TTKB Dik Temel Abece" w:hAnsi="TTKB Dik Temel Abece"/>
          <w:sz w:val="28"/>
          <w:szCs w:val="28"/>
        </w:rPr>
        <w:t>önerirsiniz ?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3) Ailenin hafta sonu tatili yapabilmesi için ne </w:t>
      </w:r>
      <w:proofErr w:type="gramStart"/>
      <w:r>
        <w:rPr>
          <w:rFonts w:ascii="TTKB Dik Temel Abece" w:hAnsi="TTKB Dik Temel Abece"/>
          <w:sz w:val="28"/>
          <w:szCs w:val="28"/>
        </w:rPr>
        <w:t>önerirsiniz ?</w:t>
      </w:r>
      <w:proofErr w:type="gramEnd"/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</w:p>
    <w:p w:rsidR="008D3ACD" w:rsidRDefault="008D3ACD" w:rsidP="008D3ACD">
      <w:pPr>
        <w:pStyle w:val="AralkYok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D3ACD" w:rsidRDefault="00A8412E" w:rsidP="008D3ACD">
      <w:pPr>
        <w:pStyle w:val="AralkYok"/>
      </w:pPr>
      <w:hyperlink r:id="rId10" w:history="1">
        <w:r w:rsidRPr="00C14C7A">
          <w:rPr>
            <w:rStyle w:val="Kpr"/>
          </w:rPr>
          <w:t>https://www.sorubak.com</w:t>
        </w:r>
      </w:hyperlink>
      <w:r>
        <w:t xml:space="preserve"> </w:t>
      </w:r>
    </w:p>
    <w:sectPr w:rsidR="008D3ACD" w:rsidSect="008025D1">
      <w:footerReference w:type="defaul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A2A" w:rsidRDefault="00C25A2A" w:rsidP="00AF7AD9">
      <w:pPr>
        <w:spacing w:after="0" w:line="240" w:lineRule="auto"/>
      </w:pPr>
      <w:r>
        <w:separator/>
      </w:r>
    </w:p>
  </w:endnote>
  <w:endnote w:type="continuationSeparator" w:id="0">
    <w:p w:rsidR="00C25A2A" w:rsidRDefault="00C25A2A" w:rsidP="00AF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D9" w:rsidRPr="00AF7AD9" w:rsidRDefault="00A8412E" w:rsidP="00AF7AD9">
    <w:pPr>
      <w:pStyle w:val="Altbilgi"/>
      <w:jc w:val="center"/>
      <w:rPr>
        <w:color w:val="0070C0"/>
      </w:rPr>
    </w:pPr>
    <w:hyperlink r:id="rId1" w:history="1">
      <w:r w:rsidRPr="00C14C7A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A2A" w:rsidRDefault="00C25A2A" w:rsidP="00AF7AD9">
      <w:pPr>
        <w:spacing w:after="0" w:line="240" w:lineRule="auto"/>
      </w:pPr>
      <w:r>
        <w:separator/>
      </w:r>
    </w:p>
  </w:footnote>
  <w:footnote w:type="continuationSeparator" w:id="0">
    <w:p w:rsidR="00C25A2A" w:rsidRDefault="00C25A2A" w:rsidP="00AF7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0F04"/>
    <w:multiLevelType w:val="hybridMultilevel"/>
    <w:tmpl w:val="921483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62382"/>
    <w:multiLevelType w:val="hybridMultilevel"/>
    <w:tmpl w:val="EDBC02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152A"/>
    <w:rsid w:val="002C3535"/>
    <w:rsid w:val="00356AE3"/>
    <w:rsid w:val="00444CA0"/>
    <w:rsid w:val="004564D6"/>
    <w:rsid w:val="004F54A0"/>
    <w:rsid w:val="007A2710"/>
    <w:rsid w:val="007C73AF"/>
    <w:rsid w:val="008025D1"/>
    <w:rsid w:val="0081152A"/>
    <w:rsid w:val="00884341"/>
    <w:rsid w:val="008D3ACD"/>
    <w:rsid w:val="00A8412E"/>
    <w:rsid w:val="00AF7AD9"/>
    <w:rsid w:val="00B91A3C"/>
    <w:rsid w:val="00C25A2A"/>
    <w:rsid w:val="00CD1A83"/>
    <w:rsid w:val="00DE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25D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8025D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3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7AD9"/>
  </w:style>
  <w:style w:type="paragraph" w:styleId="Altbilgi">
    <w:name w:val="footer"/>
    <w:basedOn w:val="Normal"/>
    <w:link w:val="AltbilgiChar"/>
    <w:uiPriority w:val="99"/>
    <w:semiHidden/>
    <w:unhideWhenUsed/>
    <w:rsid w:val="00AF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7AD9"/>
  </w:style>
  <w:style w:type="character" w:styleId="Kpr">
    <w:name w:val="Hyperlink"/>
    <w:basedOn w:val="VarsaylanParagrafYazTipi"/>
    <w:uiPriority w:val="99"/>
    <w:unhideWhenUsed/>
    <w:rsid w:val="00A841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25D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8025D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>
                <a:solidFill>
                  <a:srgbClr val="FF0000"/>
                </a:solidFill>
              </a:rPr>
              <a:t>GİDERLER</a:t>
            </a:r>
            <a:endParaRPr lang="en-US">
              <a:solidFill>
                <a:srgbClr val="FF0000"/>
              </a:solidFill>
            </a:endParaRPr>
          </a:p>
        </c:rich>
      </c:tx>
      <c:layout>
        <c:manualLayout>
          <c:xMode val="edge"/>
          <c:yMode val="edge"/>
          <c:x val="0.31467910955575024"/>
          <c:y val="9.5597484276729608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spPr>
            <a:ln w="19050">
              <a:solidFill>
                <a:schemeClr val="tx1"/>
              </a:solidFill>
            </a:ln>
          </c:spPr>
          <c:dPt>
            <c:idx val="1"/>
            <c:spPr>
              <a:solidFill>
                <a:srgbClr val="FFC000"/>
              </a:solidFill>
              <a:ln w="19050">
                <a:solidFill>
                  <a:schemeClr val="tx1"/>
                </a:solidFill>
              </a:ln>
            </c:spPr>
          </c:dPt>
          <c:dPt>
            <c:idx val="3"/>
            <c:spPr>
              <a:solidFill>
                <a:srgbClr val="FF0000"/>
              </a:solidFill>
              <a:ln w="19050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0.25254904248080079"/>
                  <c:y val="7.0288515822314657E-2"/>
                </c:manualLayout>
              </c:layout>
              <c:tx>
                <c:rich>
                  <a:bodyPr/>
                  <a:lstStyle/>
                  <a:p>
                    <a:r>
                      <a:rPr lang="tr-TR" sz="10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Araç</a:t>
                    </a:r>
                    <a:r>
                      <a:rPr lang="tr-TR" sz="1000" b="1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 kredisi</a:t>
                    </a:r>
                  </a:p>
                  <a:p>
                    <a:r>
                      <a:rPr lang="en-US" sz="10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1000</a:t>
                    </a:r>
                    <a:r>
                      <a:rPr lang="tr-TR" sz="10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 TL</a:t>
                    </a:r>
                    <a:endParaRPr lang="en-US" sz="1000" b="1">
                      <a:solidFill>
                        <a:sysClr val="windowText" lastClr="00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1"/>
              <c:layout>
                <c:manualLayout>
                  <c:x val="0.16680003888402856"/>
                  <c:y val="-0.1377348586143714"/>
                </c:manualLayout>
              </c:layout>
              <c:tx>
                <c:rich>
                  <a:bodyPr/>
                  <a:lstStyle/>
                  <a:p>
                    <a:r>
                      <a:rPr lang="tr-TR" sz="1050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Mutfak</a:t>
                    </a:r>
                    <a:r>
                      <a:rPr lang="tr-TR" sz="1050" b="1" baseline="0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 giderleri </a:t>
                    </a:r>
                    <a:r>
                      <a:rPr lang="en-US" sz="1050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1000</a:t>
                    </a:r>
                    <a:r>
                      <a:rPr lang="tr-TR" sz="1050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 TL</a:t>
                    </a:r>
                    <a:endParaRPr lang="en-US" sz="1050" b="1">
                      <a:solidFill>
                        <a:srgbClr val="FF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2"/>
              <c:layout>
                <c:manualLayout>
                  <c:x val="0.20600330514241294"/>
                  <c:y val="0.13606219977219852"/>
                </c:manualLayout>
              </c:layout>
              <c:tx>
                <c:rich>
                  <a:bodyPr/>
                  <a:lstStyle/>
                  <a:p>
                    <a:r>
                      <a:rPr lang="tr-TR" sz="95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Faturalar </a:t>
                    </a:r>
                  </a:p>
                  <a:p>
                    <a:r>
                      <a:rPr lang="tr-TR" sz="95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500 TL</a:t>
                    </a:r>
                    <a:endParaRPr lang="en-US" sz="950" b="1">
                      <a:solidFill>
                        <a:sysClr val="windowText" lastClr="00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3"/>
              <c:layout>
                <c:manualLayout>
                  <c:x val="7.1817245066588903E-2"/>
                  <c:y val="0.2060024761055811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tr-TR" sz="900" b="1">
                        <a:latin typeface="Arial Narrow" panose="020B0606020202030204" pitchFamily="34" charset="0"/>
                      </a:rPr>
                      <a:t>Giyim</a:t>
                    </a:r>
                  </a:p>
                  <a:p>
                    <a:pPr>
                      <a:defRPr sz="900"/>
                    </a:pPr>
                    <a:r>
                      <a:rPr lang="en-US" sz="900" b="1">
                        <a:latin typeface="Arial Narrow" panose="020B0606020202030204" pitchFamily="34" charset="0"/>
                      </a:rPr>
                      <a:t>200</a:t>
                    </a:r>
                    <a:endParaRPr lang="tr-TR" sz="900" b="1">
                      <a:latin typeface="Arial Narrow" panose="020B0606020202030204" pitchFamily="34" charset="0"/>
                    </a:endParaRPr>
                  </a:p>
                  <a:p>
                    <a:pPr>
                      <a:defRPr sz="900"/>
                    </a:pPr>
                    <a:r>
                      <a:rPr lang="tr-TR" sz="900" b="1">
                        <a:latin typeface="Arial Narrow" panose="020B0606020202030204" pitchFamily="34" charset="0"/>
                      </a:rPr>
                      <a:t>   TL</a:t>
                    </a:r>
                    <a:endParaRPr lang="en-US" sz="900" b="1">
                      <a:latin typeface="Arial Narrow" panose="020B0606020202030204" pitchFamily="34" charset="0"/>
                    </a:endParaRPr>
                  </a:p>
                </c:rich>
              </c:tx>
              <c:spPr/>
              <c:showVal val="1"/>
            </c:dLbl>
            <c:delete val="1"/>
          </c:dLbls>
          <c:cat>
            <c:strRef>
              <c:f>Sayfa1!$A$2:$A$5</c:f>
              <c:strCache>
                <c:ptCount val="4"/>
                <c:pt idx="0">
                  <c:v>1. Çeyrek</c:v>
                </c:pt>
                <c:pt idx="1">
                  <c:v>2. Çeyrek</c:v>
                </c:pt>
                <c:pt idx="2">
                  <c:v>3. Çeyrek</c:v>
                </c:pt>
                <c:pt idx="3">
                  <c:v>4. Çeyrek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1000</c:v>
                </c:pt>
                <c:pt idx="1">
                  <c:v>1000</c:v>
                </c:pt>
                <c:pt idx="2">
                  <c:v>500</c:v>
                </c:pt>
                <c:pt idx="3">
                  <c:v>200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ln>
      <a:solidFill>
        <a:schemeClr val="bg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>
                <a:solidFill>
                  <a:srgbClr val="FF0000"/>
                </a:solidFill>
              </a:rPr>
              <a:t>İSTEKLER</a:t>
            </a:r>
            <a:endParaRPr lang="en-US">
              <a:solidFill>
                <a:srgbClr val="FF0000"/>
              </a:solidFill>
            </a:endParaRP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Pt>
            <c:idx val="0"/>
            <c:spPr>
              <a:solidFill>
                <a:schemeClr val="accent6">
                  <a:lumMod val="75000"/>
                </a:schemeClr>
              </a:solidFill>
              <a:ln w="28575">
                <a:solidFill>
                  <a:schemeClr val="tx1"/>
                </a:solidFill>
              </a:ln>
            </c:spPr>
          </c:dPt>
          <c:dPt>
            <c:idx val="1"/>
            <c:spPr>
              <a:ln w="28575">
                <a:solidFill>
                  <a:schemeClr val="tx1"/>
                </a:solidFill>
              </a:ln>
            </c:spPr>
          </c:dPt>
          <c:dPt>
            <c:idx val="2"/>
            <c:spPr>
              <a:ln w="28575">
                <a:solidFill>
                  <a:schemeClr val="tx1"/>
                </a:solidFill>
              </a:ln>
            </c:spPr>
          </c:dPt>
          <c:dPt>
            <c:idx val="3"/>
            <c:spPr>
              <a:ln w="28575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0.22501352103714309"/>
                  <c:y val="-5.1233595800524938E-2"/>
                </c:manualLayout>
              </c:layout>
              <c:tx>
                <c:rich>
                  <a:bodyPr/>
                  <a:lstStyle/>
                  <a:p>
                    <a:r>
                      <a:rPr lang="tr-TR" sz="1100" b="1">
                        <a:latin typeface="Arial Narrow" panose="020B0606020202030204" pitchFamily="34" charset="0"/>
                      </a:rPr>
                      <a:t>Bisiklet</a:t>
                    </a:r>
                  </a:p>
                  <a:p>
                    <a:r>
                      <a:rPr lang="tr-TR" sz="1100" b="1">
                        <a:latin typeface="Arial Narrow" panose="020B0606020202030204" pitchFamily="34" charset="0"/>
                      </a:rPr>
                      <a:t>750</a:t>
                    </a:r>
                    <a:r>
                      <a:rPr lang="tr-TR" sz="1100" b="1" baseline="0">
                        <a:latin typeface="Arial Narrow" panose="020B0606020202030204" pitchFamily="34" charset="0"/>
                      </a:rPr>
                      <a:t> TL</a:t>
                    </a:r>
                    <a:endParaRPr lang="en-US" sz="1100" b="1"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tr-TR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Top</a:t>
                    </a:r>
                  </a:p>
                  <a:p>
                    <a:r>
                      <a:rPr lang="en-US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100</a:t>
                    </a:r>
                    <a:r>
                      <a:rPr lang="tr-TR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 TL</a:t>
                    </a:r>
                    <a:endParaRPr lang="en-US" b="1">
                      <a:solidFill>
                        <a:srgbClr val="FF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tr-TR" b="1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Sinema</a:t>
                    </a:r>
                    <a:r>
                      <a:rPr lang="tr-TR" b="1" baseline="0">
                        <a:solidFill>
                          <a:srgbClr val="FF0000"/>
                        </a:solidFill>
                        <a:latin typeface="Arial Narrow" panose="020B0606020202030204" pitchFamily="34" charset="0"/>
                      </a:rPr>
                      <a:t> 100 TL</a:t>
                    </a:r>
                    <a:endParaRPr lang="en-US" b="1">
                      <a:solidFill>
                        <a:srgbClr val="FF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tr-TR" sz="1000" b="1">
                        <a:latin typeface="Arial Narrow" panose="020B0606020202030204" pitchFamily="34" charset="0"/>
                      </a:rPr>
                      <a:t>Hafta sonu</a:t>
                    </a:r>
                    <a:r>
                      <a:rPr lang="tr-TR" sz="1000" b="1" baseline="0">
                        <a:latin typeface="Arial Narrow" panose="020B0606020202030204" pitchFamily="34" charset="0"/>
                      </a:rPr>
                      <a:t> tatili 500 TL</a:t>
                    </a:r>
                    <a:endParaRPr lang="en-US" sz="1000" b="1"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elete val="1"/>
          </c:dLbls>
          <c:cat>
            <c:strRef>
              <c:f>Sayfa1!$A$2:$A$5</c:f>
              <c:strCache>
                <c:ptCount val="4"/>
                <c:pt idx="0">
                  <c:v>1. Çeyrek</c:v>
                </c:pt>
                <c:pt idx="1">
                  <c:v>2. Çeyrek</c:v>
                </c:pt>
                <c:pt idx="2">
                  <c:v>3. Çeyrek</c:v>
                </c:pt>
                <c:pt idx="3">
                  <c:v>4. Çeyrek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750</c:v>
                </c:pt>
                <c:pt idx="1">
                  <c:v>100</c:v>
                </c:pt>
                <c:pt idx="2">
                  <c:v>100</c:v>
                </c:pt>
                <c:pt idx="3">
                  <c:v>500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ln>
      <a:solidFill>
        <a:schemeClr val="bg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>
                <a:solidFill>
                  <a:srgbClr val="FF0000"/>
                </a:solidFill>
              </a:rPr>
              <a:t>GELİRLER</a:t>
            </a:r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15464054798028296"/>
          <c:y val="0.28587004030353946"/>
          <c:w val="0.75575955444593856"/>
          <c:h val="0.60106348631107354"/>
        </c:manualLayout>
      </c:layout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spPr>
            <a:ln w="28575">
              <a:solidFill>
                <a:schemeClr val="tx1"/>
              </a:solidFill>
            </a:ln>
          </c:spPr>
          <c:explosion val="16"/>
          <c:dPt>
            <c:idx val="0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solidFill>
                  <a:schemeClr val="tx1"/>
                </a:solidFill>
              </a:ln>
            </c:spPr>
          </c:dPt>
          <c:dPt>
            <c:idx val="1"/>
            <c:spPr>
              <a:solidFill>
                <a:srgbClr val="00B050"/>
              </a:solidFill>
              <a:ln w="28575"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-0.19165098265155869"/>
                  <c:y val="-0.27664041994750677"/>
                </c:manualLayout>
              </c:layout>
              <c:tx>
                <c:rich>
                  <a:bodyPr/>
                  <a:lstStyle/>
                  <a:p>
                    <a:r>
                      <a:rPr lang="tr-TR" sz="12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Maaş</a:t>
                    </a:r>
                    <a:r>
                      <a:rPr lang="tr-TR" sz="1200" b="1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 geliri</a:t>
                    </a:r>
                  </a:p>
                  <a:p>
                    <a:r>
                      <a:rPr lang="tr-TR" sz="1200" b="1" baseline="0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3200 TL</a:t>
                    </a:r>
                    <a:endParaRPr lang="en-US" sz="1200" b="1">
                      <a:solidFill>
                        <a:sysClr val="windowText" lastClr="00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Lbl>
              <c:idx val="1"/>
              <c:layout>
                <c:manualLayout>
                  <c:x val="9.9513902225636539E-2"/>
                  <c:y val="2.7989325602082196E-2"/>
                </c:manualLayout>
              </c:layout>
              <c:tx>
                <c:rich>
                  <a:bodyPr/>
                  <a:lstStyle/>
                  <a:p>
                    <a:r>
                      <a:rPr lang="tr-TR" sz="12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Kira geliri</a:t>
                    </a:r>
                  </a:p>
                  <a:p>
                    <a:r>
                      <a:rPr lang="en-US" sz="12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800</a:t>
                    </a:r>
                    <a:r>
                      <a:rPr lang="tr-TR" sz="1200" b="1">
                        <a:solidFill>
                          <a:sysClr val="windowText" lastClr="000000"/>
                        </a:solidFill>
                        <a:latin typeface="Arial Narrow" panose="020B0606020202030204" pitchFamily="34" charset="0"/>
                      </a:rPr>
                      <a:t> TL</a:t>
                    </a:r>
                    <a:endParaRPr lang="en-US" sz="1200" b="1">
                      <a:solidFill>
                        <a:srgbClr val="FF0000"/>
                      </a:solidFill>
                      <a:latin typeface="Arial Narrow" panose="020B0606020202030204" pitchFamily="34" charset="0"/>
                    </a:endParaRPr>
                  </a:p>
                </c:rich>
              </c:tx>
              <c:showVal val="1"/>
            </c:dLbl>
            <c:delete val="1"/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  <a:latin typeface="Arial Narrow" panose="020B0606020202030204" pitchFamily="34" charset="0"/>
                  </a:defRPr>
                </a:pPr>
                <a:endParaRPr lang="tr-TR"/>
              </a:p>
            </c:txPr>
          </c:dLbls>
          <c:cat>
            <c:strRef>
              <c:f>Sayfa1!$A$2:$A$5</c:f>
              <c:strCache>
                <c:ptCount val="2"/>
                <c:pt idx="0">
                  <c:v>1. Çeyrek</c:v>
                </c:pt>
                <c:pt idx="1">
                  <c:v>2. Çeyrek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3200</c:v>
                </c:pt>
                <c:pt idx="1">
                  <c:v>800</c:v>
                </c:pt>
              </c:numCache>
            </c:numRef>
          </c:val>
        </c:ser>
      </c:pie3DChart>
    </c:plotArea>
    <c:plotVisOnly val="1"/>
    <c:dispBlanksAs val="zero"/>
  </c:chart>
  <c:spPr>
    <a:solidFill>
      <a:schemeClr val="bg1"/>
    </a:solidFill>
    <a:ln>
      <a:solidFill>
        <a:schemeClr val="bg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2019-03-18T16:58:00Z</cp:lastPrinted>
  <dcterms:created xsi:type="dcterms:W3CDTF">2019-03-19T07:06:00Z</dcterms:created>
  <dcterms:modified xsi:type="dcterms:W3CDTF">2019-03-19T07:06:00Z</dcterms:modified>
  <cp:category>https://www.sorubak.com</cp:category>
</cp:coreProperties>
</file>