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EC" w:rsidRDefault="00BE2887">
      <w:pPr>
        <w:ind w:left="193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Kurtuluş Savaşı Hazırlık Dönemi ve Cepheler Etkinliği</w:t>
      </w:r>
    </w:p>
    <w:p w:rsidR="00500FEC" w:rsidRDefault="00500FEC">
      <w:pPr>
        <w:spacing w:line="258" w:lineRule="exact"/>
        <w:rPr>
          <w:sz w:val="24"/>
          <w:szCs w:val="24"/>
        </w:rPr>
      </w:pPr>
    </w:p>
    <w:p w:rsidR="00500FEC" w:rsidRDefault="00BE2887">
      <w:pPr>
        <w:ind w:left="193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Aşağıdaki cümlelerde boş bırakılan yerleri uygun sözcüklerle tamamlayınız.</w:t>
      </w:r>
    </w:p>
    <w:p w:rsidR="00500FEC" w:rsidRDefault="00500FEC">
      <w:pPr>
        <w:spacing w:line="237" w:lineRule="exact"/>
        <w:rPr>
          <w:sz w:val="24"/>
          <w:szCs w:val="24"/>
        </w:rPr>
      </w:pPr>
    </w:p>
    <w:p w:rsidR="00500FEC" w:rsidRDefault="00BE2887">
      <w:pPr>
        <w:spacing w:line="384" w:lineRule="auto"/>
        <w:ind w:left="1050" w:right="1040" w:firstLine="38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Mustafa Kemal - Amasya Genelgesi – Doğu An. Müdaf. Hukuk ve Trabzon Müd. Hukuk - Sivas Kongresi - Havza Genelgesi - </w:t>
      </w:r>
      <w:r>
        <w:rPr>
          <w:rFonts w:ascii="Calibri" w:eastAsia="Calibri" w:hAnsi="Calibri" w:cs="Calibri"/>
          <w:b/>
          <w:bCs/>
        </w:rPr>
        <w:t>Erzurum Kongresi - Kurtuluş Savaşı - Havza - Samsun</w:t>
      </w:r>
    </w:p>
    <w:p w:rsidR="00500FEC" w:rsidRDefault="00500FEC">
      <w:pPr>
        <w:spacing w:line="2" w:lineRule="exact"/>
        <w:rPr>
          <w:sz w:val="24"/>
          <w:szCs w:val="24"/>
        </w:rPr>
      </w:pPr>
    </w:p>
    <w:p w:rsidR="00500FEC" w:rsidRDefault="00BE2887">
      <w:pPr>
        <w:numPr>
          <w:ilvl w:val="0"/>
          <w:numId w:val="1"/>
        </w:numPr>
        <w:tabs>
          <w:tab w:val="left" w:pos="227"/>
        </w:tabs>
        <w:spacing w:line="282" w:lineRule="auto"/>
        <w:ind w:left="10" w:right="560" w:hanging="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Mustafa Kemal 19 Mayıs 1919’da………………..………‘a ayak basmıştır. Bu tarih ……………………………………………..’nın başlama tarihidir.</w:t>
      </w:r>
    </w:p>
    <w:p w:rsidR="00500FEC" w:rsidRDefault="00500FEC">
      <w:pPr>
        <w:spacing w:line="108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1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Mustafa Kemal Samsun güvenli olmadığından………………………………’ya geçmiştir.</w:t>
      </w:r>
    </w:p>
    <w:p w:rsidR="00500FEC" w:rsidRDefault="00500FEC">
      <w:pPr>
        <w:spacing w:line="158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1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Milli bilinci uyandır</w:t>
      </w:r>
      <w:r>
        <w:rPr>
          <w:rFonts w:ascii="Calibri" w:eastAsia="Calibri" w:hAnsi="Calibri" w:cs="Calibri"/>
        </w:rPr>
        <w:t>mak maksadıyla………………….……….………yayınlanmıştır.</w:t>
      </w:r>
    </w:p>
    <w:p w:rsidR="00500FEC" w:rsidRDefault="00500FEC">
      <w:pPr>
        <w:spacing w:line="158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1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Kurtuluş Savaşı’nın bireysellikten kurtararak ulusal hale getirmek maksadıyla …………………………… yayınlanmıştır.</w:t>
      </w:r>
    </w:p>
    <w:p w:rsidR="00500FEC" w:rsidRDefault="00500FEC">
      <w:pPr>
        <w:spacing w:line="161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1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Doğu Anadolu’daki Ermeni ve Doğu Karadeniz’deki Pontusçu Rumlara karşı gerekli önlemleri almak</w:t>
      </w:r>
    </w:p>
    <w:p w:rsidR="00500FEC" w:rsidRDefault="00500FEC">
      <w:pPr>
        <w:spacing w:line="159" w:lineRule="exact"/>
        <w:rPr>
          <w:sz w:val="24"/>
          <w:szCs w:val="24"/>
        </w:rPr>
      </w:pPr>
    </w:p>
    <w:p w:rsidR="00500FEC" w:rsidRDefault="00BE2887">
      <w:pPr>
        <w:ind w:left="50"/>
        <w:rPr>
          <w:sz w:val="20"/>
          <w:szCs w:val="20"/>
        </w:rPr>
      </w:pPr>
      <w:r>
        <w:rPr>
          <w:rFonts w:ascii="Calibri" w:eastAsia="Calibri" w:hAnsi="Calibri" w:cs="Calibri"/>
        </w:rPr>
        <w:t>maksadı</w:t>
      </w:r>
      <w:r>
        <w:rPr>
          <w:rFonts w:ascii="Calibri" w:eastAsia="Calibri" w:hAnsi="Calibri" w:cs="Calibri"/>
        </w:rPr>
        <w:t>yla……………………………..……toplanmıştır.</w:t>
      </w:r>
    </w:p>
    <w:p w:rsidR="00500FEC" w:rsidRDefault="00500FEC">
      <w:pPr>
        <w:spacing w:line="160" w:lineRule="exact"/>
        <w:rPr>
          <w:sz w:val="24"/>
          <w:szCs w:val="24"/>
        </w:rPr>
      </w:pPr>
    </w:p>
    <w:p w:rsidR="00500FEC" w:rsidRDefault="00BE2887">
      <w:pPr>
        <w:numPr>
          <w:ilvl w:val="0"/>
          <w:numId w:val="2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Erzurum Kongresi’ni toplayan………………………………….. ……………………… ………… cemiyetleridir.</w:t>
      </w:r>
    </w:p>
    <w:p w:rsidR="00500FEC" w:rsidRDefault="00500FEC">
      <w:pPr>
        <w:spacing w:line="163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2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Ulusal güçleri birleştirmek ve ulusal mücadeleyi yürütecek teşkilatı kurmak amacıyla …………………………… toplanmıştır.</w:t>
      </w:r>
    </w:p>
    <w:p w:rsidR="00500FEC" w:rsidRDefault="00500FEC">
      <w:pPr>
        <w:spacing w:line="158" w:lineRule="exact"/>
        <w:rPr>
          <w:rFonts w:ascii="Calibri" w:eastAsia="Calibri" w:hAnsi="Calibri" w:cs="Calibri"/>
        </w:rPr>
      </w:pPr>
    </w:p>
    <w:p w:rsidR="00500FEC" w:rsidRDefault="00BE2887">
      <w:pPr>
        <w:numPr>
          <w:ilvl w:val="0"/>
          <w:numId w:val="2"/>
        </w:numPr>
        <w:tabs>
          <w:tab w:val="left" w:pos="210"/>
        </w:tabs>
        <w:ind w:left="210" w:hanging="2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Sivas Kongresi’nde; </w:t>
      </w:r>
      <w:r>
        <w:rPr>
          <w:rFonts w:ascii="Calibri" w:eastAsia="Calibri" w:hAnsi="Calibri" w:cs="Calibri"/>
        </w:rPr>
        <w:t>…………………………….Temsil Heyeti başkanı seçilmiştir.</w:t>
      </w:r>
    </w:p>
    <w:p w:rsidR="00500FEC" w:rsidRDefault="00500FEC">
      <w:pPr>
        <w:spacing w:line="20" w:lineRule="exact"/>
        <w:rPr>
          <w:sz w:val="24"/>
          <w:szCs w:val="24"/>
        </w:rPr>
      </w:pPr>
    </w:p>
    <w:p w:rsidR="00500FEC" w:rsidRDefault="00500FEC">
      <w:pPr>
        <w:spacing w:line="200" w:lineRule="exact"/>
        <w:rPr>
          <w:sz w:val="24"/>
          <w:szCs w:val="24"/>
        </w:rPr>
      </w:pPr>
    </w:p>
    <w:p w:rsidR="00500FEC" w:rsidRDefault="00500FEC">
      <w:pPr>
        <w:spacing w:line="249" w:lineRule="exact"/>
        <w:rPr>
          <w:sz w:val="24"/>
          <w:szCs w:val="24"/>
        </w:rPr>
      </w:pPr>
    </w:p>
    <w:p w:rsidR="00500FEC" w:rsidRDefault="00BE2887">
      <w:pPr>
        <w:numPr>
          <w:ilvl w:val="0"/>
          <w:numId w:val="3"/>
        </w:numPr>
        <w:tabs>
          <w:tab w:val="left" w:pos="230"/>
        </w:tabs>
        <w:ind w:left="230" w:hanging="23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Aşağıdaki cümlelerde doğru olanların başına D, yanlış olanlara Y yazınız.</w:t>
      </w:r>
    </w:p>
    <w:p w:rsidR="00500FEC" w:rsidRDefault="00500FEC">
      <w:pPr>
        <w:spacing w:line="45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72" w:lineRule="auto"/>
        <w:ind w:left="690" w:right="4360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Aşağıdaki ifadeleri doğru-yanlış durumlarına göre işaretleyiniz. Mustafa Kemal 9. Ordu Komutanlığı görevi ile Sivas’a gitmiştir.</w:t>
      </w: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</w:rPr>
        <w:t>stanbul Hükümeti Havza Genelgesi’nde Mustafa Kemal’i desteklemiştir.</w:t>
      </w:r>
    </w:p>
    <w:p w:rsidR="00500FEC" w:rsidRDefault="00500FEC">
      <w:pPr>
        <w:spacing w:line="48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72" w:lineRule="auto"/>
        <w:ind w:left="690" w:right="136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Mustafa Kemal, Havza Genelgesi’nde gösteriler sırasında azınlıklara dokunulmamasını istemiştir. Kurtuluş Savaşı’nın amaç-yöntem ve gerekçesi ilk kez Sivas Kongresi ile belirlenmiştir.</w:t>
      </w: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</w:rPr>
        <w:t>asya Genelgesi ile Kurtuluş Savaşı fiilen başlamıştır.</w:t>
      </w:r>
    </w:p>
    <w:p w:rsidR="00500FEC" w:rsidRDefault="00500FEC">
      <w:pPr>
        <w:spacing w:line="48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Mustafa Kemal Samsun’a çıkar çıkmaz görevinden istifa etmiştir.</w:t>
      </w:r>
    </w:p>
    <w:p w:rsidR="00500FEC" w:rsidRDefault="00500FEC">
      <w:pPr>
        <w:spacing w:line="24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80" w:lineRule="auto"/>
        <w:ind w:left="690" w:right="250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Üstü kapalı olarak ulusal egemenlikten ilk kez Amasya Genelgesinde bahsedilmiştir. Manda ve himaye Erzurum Kongresi’nde kesin olarak </w:t>
      </w:r>
      <w:r>
        <w:rPr>
          <w:rFonts w:ascii="Calibri" w:eastAsia="Calibri" w:hAnsi="Calibri" w:cs="Calibri"/>
        </w:rPr>
        <w:t>reddedilmiştir.</w:t>
      </w:r>
    </w:p>
    <w:p w:rsidR="00500FEC" w:rsidRDefault="00500FEC">
      <w:pPr>
        <w:spacing w:line="2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73" w:lineRule="auto"/>
        <w:ind w:left="690" w:right="356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Misak-ı Milli sınırlarından ilk kez Erzurum Kongresi’nde bahsedilmiştir. İstanbul Hükümeti tarafından Sivas Kongresi’ni engellemeye çalışmıştır.</w:t>
      </w:r>
    </w:p>
    <w:p w:rsidR="00500FEC" w:rsidRDefault="00500FEC">
      <w:pPr>
        <w:spacing w:line="3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Amasya Görüşmeleri’ne İstanbul Hükümeti adına Bahriye Nazırı Salih Paşa katılmıştır.</w:t>
      </w:r>
    </w:p>
    <w:p w:rsidR="00500FEC" w:rsidRDefault="00500FEC">
      <w:pPr>
        <w:spacing w:line="43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75" w:lineRule="auto"/>
        <w:ind w:left="690" w:right="66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Son Osm</w:t>
      </w:r>
      <w:r>
        <w:rPr>
          <w:rFonts w:ascii="Calibri" w:eastAsia="Calibri" w:hAnsi="Calibri" w:cs="Calibri"/>
        </w:rPr>
        <w:t>anlı Mebusan Meclisi’nde Müdafaa-i Hukuk Grubu yerine Felah-ı Vatan Grubu oluşturulmuştur. İtilaf Devletleri Mondros Ateşkesini tek taraflı uygulayarak Anadolu’yu yer yer işgal etmişlerdir. Kuvayımilliye düşman ilerleyişini tamamen durdurmuştur.</w:t>
      </w:r>
    </w:p>
    <w:p w:rsidR="00500FEC" w:rsidRDefault="00500FEC">
      <w:pPr>
        <w:spacing w:line="3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Gümrü Ant</w:t>
      </w:r>
      <w:r>
        <w:rPr>
          <w:rFonts w:ascii="Calibri" w:eastAsia="Calibri" w:hAnsi="Calibri" w:cs="Calibri"/>
        </w:rPr>
        <w:t>laşması ile Erzurum Ermenistan’a verilmiştir.</w:t>
      </w:r>
    </w:p>
    <w:p w:rsidR="00500FEC" w:rsidRDefault="00500FEC">
      <w:pPr>
        <w:spacing w:line="43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TBMM’yi tanıyan ilk itilaf devleti Ermenistan’dır.</w:t>
      </w:r>
    </w:p>
    <w:p w:rsidR="00500FEC" w:rsidRDefault="00500FEC">
      <w:pPr>
        <w:spacing w:line="29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94" w:lineRule="auto"/>
        <w:ind w:left="690" w:right="380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sz w:val="21"/>
          <w:szCs w:val="21"/>
        </w:rPr>
        <w:t>TBMM’nin kurduğu düzenli ordunun ilk başarısı I. İnönü Savaşı’dır. TBMM’yi Londra Konferansı’na doğrudan çağıran devlet İngiltere’dir.</w:t>
      </w:r>
    </w:p>
    <w:p w:rsidR="00500FEC" w:rsidRDefault="00BE2887">
      <w:pPr>
        <w:spacing w:line="275" w:lineRule="auto"/>
        <w:ind w:left="690" w:right="208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TBMM Londra </w:t>
      </w:r>
      <w:r>
        <w:rPr>
          <w:rFonts w:ascii="Calibri" w:eastAsia="Calibri" w:hAnsi="Calibri" w:cs="Calibri"/>
        </w:rPr>
        <w:t>Konferansı’na katılarak Misakımilli kararlarını dünyaya duyurmuştur. Moskova Antlaşması ile Sovyet Rusya Sevr Antlaşmasını kabul etmeyeceğini belirtmiştir. TBMM’nin Kurtuluş Savaşı’ndaki tek yenilgisi İnönü Savaşları’dır.</w:t>
      </w:r>
    </w:p>
    <w:p w:rsidR="00500FEC" w:rsidRDefault="00500FEC">
      <w:pPr>
        <w:spacing w:line="3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74" w:lineRule="auto"/>
        <w:ind w:left="690" w:right="234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Kütahya-Eskişehir savaşlarından </w:t>
      </w:r>
      <w:r>
        <w:rPr>
          <w:rFonts w:ascii="Calibri" w:eastAsia="Calibri" w:hAnsi="Calibri" w:cs="Calibri"/>
        </w:rPr>
        <w:t>önce ordu Sakarya Nehri’nin doğusuna çekilmiştir. Ordunun zaruri ihtiyaçlarını karşılamak amacıyla Tekalif-i Milliye Emirleri çıkarılmıştır. Kars Antlaşması ile doğu sınırımız kesinleşmiştir.</w:t>
      </w:r>
    </w:p>
    <w:p w:rsidR="00500FEC" w:rsidRDefault="00500FEC">
      <w:pPr>
        <w:spacing w:line="1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ind w:left="69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Ankara Antlaşması ile doğu sınırımız kesinleşmiştir.</w:t>
      </w:r>
    </w:p>
    <w:p w:rsidR="00500FEC" w:rsidRDefault="00500FEC">
      <w:pPr>
        <w:spacing w:line="29" w:lineRule="exact"/>
        <w:rPr>
          <w:rFonts w:ascii="Calibri" w:eastAsia="Calibri" w:hAnsi="Calibri" w:cs="Calibri"/>
          <w:b/>
          <w:bCs/>
        </w:rPr>
      </w:pPr>
    </w:p>
    <w:p w:rsidR="00500FEC" w:rsidRDefault="00BE2887">
      <w:pPr>
        <w:spacing w:line="291" w:lineRule="auto"/>
        <w:ind w:left="690" w:right="240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Sakarya M</w:t>
      </w:r>
      <w:r>
        <w:rPr>
          <w:rFonts w:ascii="Calibri" w:eastAsia="Calibri" w:hAnsi="Calibri" w:cs="Calibri"/>
        </w:rPr>
        <w:t>eydan Muharebesi’nden sonra İtalyanlar Anadolu’yu işgale başlamışlardır. TBMM’nin son savunma savaşı Kütahya-Eskişehir Savaşı’dır.</w:t>
      </w:r>
    </w:p>
    <w:p w:rsidR="00500FEC" w:rsidRDefault="00500FE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2368;visibility:visible;mso-wrap-distance-left:0;mso-wrap-distance-right:0" from="-5.7pt,-433.1pt" to="548.4pt,-433.1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43392;visibility:visible;mso-wrap-distance-left:0;mso-wrap-distance-right:0" from="-5.7pt,-418.2pt" to="548.4pt,-418.2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44416;visibility:visible;mso-wrap-distance-left:0;mso-wrap-distance-right:0" from="-5.45pt,-433.35pt" to="-5.45pt,.05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45440;visibility:visible;mso-wrap-distance-left:0;mso-wrap-distance-right:0" from="-5.7pt,-402.6pt" to="548.4pt,-402.6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46464;visibility:visible;mso-wrap-distance-left:0;mso-wrap-distance-right:0" from="29.05pt,-433.35pt" to="29.05pt,.05pt" o:allowincell="f" strokeweight=".48pt"/>
        </w:pict>
      </w:r>
      <w:r>
        <w:rPr>
          <w:sz w:val="24"/>
          <w:szCs w:val="24"/>
        </w:rPr>
        <w:pict>
          <v:line id="Shape 7" o:spid="_x0000_s1032" style="position:absolute;z-index:251647488;visibility:visible;mso-wrap-distance-left:0;mso-wrap-distance-right:0" from="548.15pt,-433.35pt" to="548.15pt,.05pt" o:allowincell="f" strokeweight=".16931mm"/>
        </w:pict>
      </w:r>
      <w:r>
        <w:rPr>
          <w:sz w:val="24"/>
          <w:szCs w:val="24"/>
        </w:rPr>
        <w:pict>
          <v:line id="Shape 8" o:spid="_x0000_s1033" style="position:absolute;z-index:251648512;visibility:visible;mso-wrap-distance-left:0;mso-wrap-distance-right:0" from="-5.7pt,-386.75pt" to="548.4pt,-386.75pt" o:allowincell="f" strokeweight=".48pt"/>
        </w:pict>
      </w:r>
      <w:r>
        <w:rPr>
          <w:sz w:val="24"/>
          <w:szCs w:val="24"/>
        </w:rPr>
        <w:pict>
          <v:line id="Shape 9" o:spid="_x0000_s1034" style="position:absolute;z-index:251649536;visibility:visible;mso-wrap-distance-left:0;mso-wrap-distance-right:0" from="-5.7pt,-371.9pt" to="548.4pt,-371.9pt" o:allowincell="f" strokeweight=".16931mm"/>
        </w:pict>
      </w:r>
      <w:r>
        <w:rPr>
          <w:sz w:val="24"/>
          <w:szCs w:val="24"/>
        </w:rPr>
        <w:pict>
          <v:line id="Shape 10" o:spid="_x0000_s1035" style="position:absolute;z-index:251650560;visibility:visible;mso-wrap-distance-left:0;mso-wrap-distance-right:0" from="-5.7pt,-356.3pt" to="548.4pt,-356.3pt" o:allowincell="f" strokeweight=".16931mm"/>
        </w:pict>
      </w:r>
      <w:r>
        <w:rPr>
          <w:sz w:val="24"/>
          <w:szCs w:val="24"/>
        </w:rPr>
        <w:pict>
          <v:line id="Shape 11" o:spid="_x0000_s1036" style="position:absolute;z-index:251651584;visibility:visible;mso-wrap-distance-left:0;mso-wrap-distance-right:0" from="-5.7pt,-340.7pt" to="548.4pt,-340.7pt" o:allowincell="f" strokeweight=".16897mm"/>
        </w:pict>
      </w:r>
      <w:r>
        <w:rPr>
          <w:sz w:val="24"/>
          <w:szCs w:val="24"/>
        </w:rPr>
        <w:pict>
          <v:line id="Shape 12" o:spid="_x0000_s1037" style="position:absolute;z-index:251652608;visibility:visible;mso-wrap-distance-left:0;mso-wrap-distance-right:0" from="-5.7pt,-325.8pt" to="548.4pt,-325.8pt" o:allowincell="f" strokeweight=".16897mm"/>
        </w:pict>
      </w:r>
      <w:r>
        <w:rPr>
          <w:sz w:val="24"/>
          <w:szCs w:val="24"/>
        </w:rPr>
        <w:pict>
          <v:line id="Shape 13" o:spid="_x0000_s1038" style="position:absolute;z-index:251653632;visibility:visible;mso-wrap-distance-left:0;mso-wrap-distance-right:0" from="-5.7pt,-309.95pt" to="548.4pt,-309.95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54656;visibility:visible;mso-wrap-distance-left:0;mso-wrap-distance-right:0" from="-5.7pt,-294.35pt" to="548.4pt,-294.35pt" o:allowincell="f" strokeweight=".16897mm"/>
        </w:pict>
      </w:r>
      <w:r>
        <w:rPr>
          <w:sz w:val="24"/>
          <w:szCs w:val="24"/>
        </w:rPr>
        <w:pict>
          <v:line id="Shape 15" o:spid="_x0000_s1040" style="position:absolute;z-index:251655680;visibility:visible;mso-wrap-distance-left:0;mso-wrap-distance-right:0" from="-5.7pt,-279.5pt" to="548.4pt,-279.5pt" o:allowincell="f" strokeweight=".48pt"/>
        </w:pict>
      </w:r>
      <w:r>
        <w:rPr>
          <w:sz w:val="24"/>
          <w:szCs w:val="24"/>
        </w:rPr>
        <w:pict>
          <v:line id="Shape 16" o:spid="_x0000_s1041" style="position:absolute;z-index:251656704;visibility:visible;mso-wrap-distance-left:0;mso-wrap-distance-right:0" from="-5.7pt,-263.9pt" to="548.4pt,-263.9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657728;visibility:visible;mso-wrap-distance-left:0;mso-wrap-distance-right:0" from="-5.7pt,-248.05pt" to="548.4pt,-248.05pt" o:allowincell="f" strokeweight=".48pt"/>
        </w:pict>
      </w:r>
      <w:r>
        <w:rPr>
          <w:sz w:val="24"/>
          <w:szCs w:val="24"/>
        </w:rPr>
        <w:pict>
          <v:line id="Shape 18" o:spid="_x0000_s1043" style="position:absolute;z-index:251658752;visibility:visible;mso-wrap-distance-left:0;mso-wrap-distance-right:0" from="-5.7pt,-233.15pt" to="548.4pt,-233.15pt" o:allowincell="f" strokeweight=".16931mm"/>
        </w:pict>
      </w:r>
      <w:r>
        <w:rPr>
          <w:sz w:val="24"/>
          <w:szCs w:val="24"/>
        </w:rPr>
        <w:pict>
          <v:line id="Shape 19" o:spid="_x0000_s1044" style="position:absolute;z-index:251659776;visibility:visible;mso-wrap-distance-left:0;mso-wrap-distance-right:0" from="-5.7pt,-217.55pt" to="548.4pt,-217.55pt" o:allowincell="f" strokeweight=".16931mm"/>
        </w:pict>
      </w:r>
      <w:r>
        <w:rPr>
          <w:sz w:val="24"/>
          <w:szCs w:val="24"/>
        </w:rPr>
        <w:pict>
          <v:line id="Shape 20" o:spid="_x0000_s1045" style="position:absolute;z-index:251660800;visibility:visible;mso-wrap-distance-left:0;mso-wrap-distance-right:0" from="-5.7pt,-201.75pt" to="548.4pt,-201.75pt" o:allowincell="f" strokeweight=".16931mm"/>
        </w:pict>
      </w:r>
      <w:r>
        <w:rPr>
          <w:sz w:val="24"/>
          <w:szCs w:val="24"/>
        </w:rPr>
        <w:pict>
          <v:line id="Shape 21" o:spid="_x0000_s1046" style="position:absolute;z-index:251661824;visibility:visible;mso-wrap-distance-left:0;mso-wrap-distance-right:0" from="-5.7pt,-186.15pt" to="548.4pt,-186.15pt" o:allowincell="f" strokeweight=".16931mm"/>
        </w:pict>
      </w:r>
      <w:r>
        <w:rPr>
          <w:sz w:val="24"/>
          <w:szCs w:val="24"/>
        </w:rPr>
        <w:pict>
          <v:line id="Shape 22" o:spid="_x0000_s1047" style="position:absolute;z-index:251662848;visibility:visible;mso-wrap-distance-left:0;mso-wrap-distance-right:0" from="-5.7pt,-171.25pt" to="548.4pt,-171.25pt" o:allowincell="f" strokeweight=".16931mm"/>
        </w:pict>
      </w:r>
      <w:r>
        <w:rPr>
          <w:sz w:val="24"/>
          <w:szCs w:val="24"/>
        </w:rPr>
        <w:pict>
          <v:line id="Shape 23" o:spid="_x0000_s1048" style="position:absolute;z-index:251663872;visibility:visible;mso-wrap-distance-left:0;mso-wrap-distance-right:0" from="-5.7pt,-155.65pt" to="548.4pt,-155.65pt" o:allowincell="f" strokeweight=".16931mm"/>
        </w:pict>
      </w:r>
      <w:r>
        <w:rPr>
          <w:sz w:val="24"/>
          <w:szCs w:val="24"/>
        </w:rPr>
        <w:pict>
          <v:line id="Shape 24" o:spid="_x0000_s1049" style="position:absolute;z-index:251664896;visibility:visible;mso-wrap-distance-left:0;mso-wrap-distance-right:0" from="-5.7pt,-139.8pt" to="548.4pt,-139.8pt" o:allowincell="f" strokeweight=".48pt"/>
        </w:pict>
      </w:r>
      <w:r>
        <w:rPr>
          <w:sz w:val="24"/>
          <w:szCs w:val="24"/>
        </w:rPr>
        <w:pict>
          <v:line id="Shape 25" o:spid="_x0000_s1050" style="position:absolute;z-index:251665920;visibility:visible;mso-wrap-distance-left:0;mso-wrap-distance-right:0" from="-5.7pt,-124.95pt" to="548.4pt,-124.95pt" o:allowincell="f" strokeweight=".16931mm"/>
        </w:pict>
      </w:r>
      <w:r>
        <w:rPr>
          <w:sz w:val="24"/>
          <w:szCs w:val="24"/>
        </w:rPr>
        <w:pict>
          <v:line id="Shape 26" o:spid="_x0000_s1051" style="position:absolute;z-index:251666944;visibility:visible;mso-wrap-distance-left:0;mso-wrap-distance-right:0" from="-5.7pt,-109.35pt" to="548.4pt,-109.35pt" o:allowincell="f" strokeweight=".16897mm"/>
        </w:pict>
      </w:r>
      <w:r>
        <w:rPr>
          <w:sz w:val="24"/>
          <w:szCs w:val="24"/>
        </w:rPr>
        <w:pict>
          <v:line id="Shape 27" o:spid="_x0000_s1052" style="position:absolute;z-index:251667968;visibility:visible;mso-wrap-distance-left:0;mso-wrap-distance-right:0" from="-5.7pt,-93.75pt" to="548.4pt,-93.75pt" o:allowincell="f" strokeweight=".16931mm"/>
        </w:pict>
      </w:r>
      <w:r>
        <w:rPr>
          <w:sz w:val="24"/>
          <w:szCs w:val="24"/>
        </w:rPr>
        <w:pict>
          <v:line id="Shape 28" o:spid="_x0000_s1053" style="position:absolute;z-index:251668992;visibility:visible;mso-wrap-distance-left:0;mso-wrap-distance-right:0" from="-5.7pt,-78.85pt" to="548.4pt,-78.85pt" o:allowincell="f" strokeweight=".16931mm"/>
        </w:pict>
      </w:r>
      <w:r>
        <w:rPr>
          <w:sz w:val="24"/>
          <w:szCs w:val="24"/>
        </w:rPr>
        <w:pict>
          <v:line id="Shape 29" o:spid="_x0000_s1054" style="position:absolute;z-index:251670016;visibility:visible;mso-wrap-distance-left:0;mso-wrap-distance-right:0" from="-5.7pt,-63pt" to="548.4pt,-63pt" o:allowincell="f" strokeweight=".48pt"/>
        </w:pict>
      </w:r>
      <w:r>
        <w:rPr>
          <w:sz w:val="24"/>
          <w:szCs w:val="24"/>
        </w:rPr>
        <w:pict>
          <v:line id="Shape 30" o:spid="_x0000_s1055" style="position:absolute;z-index:251671040;visibility:visible;mso-wrap-distance-left:0;mso-wrap-distance-right:0" from="-5.7pt,-47.4pt" to="548.4pt,-47.4pt" o:allowincell="f" strokeweight=".16931mm"/>
        </w:pict>
      </w:r>
      <w:r>
        <w:rPr>
          <w:sz w:val="24"/>
          <w:szCs w:val="24"/>
        </w:rPr>
        <w:pict>
          <v:line id="Shape 31" o:spid="_x0000_s1056" style="position:absolute;z-index:251672064;visibility:visible;mso-wrap-distance-left:0;mso-wrap-distance-right:0" from="-5.7pt,-32.55pt" to="548.4pt,-32.55pt" o:allowincell="f" strokeweight=".48pt"/>
        </w:pict>
      </w:r>
      <w:r>
        <w:rPr>
          <w:sz w:val="24"/>
          <w:szCs w:val="24"/>
        </w:rPr>
        <w:pict>
          <v:line id="Shape 32" o:spid="_x0000_s1057" style="position:absolute;z-index:251673088;visibility:visible;mso-wrap-distance-left:0;mso-wrap-distance-right:0" from="-5.7pt,-16.95pt" to="548.4pt,-16.95pt" o:allowincell="f" strokeweight=".48pt"/>
        </w:pict>
      </w:r>
      <w:r>
        <w:rPr>
          <w:sz w:val="24"/>
          <w:szCs w:val="24"/>
        </w:rPr>
        <w:pict>
          <v:line id="Shape 33" o:spid="_x0000_s1058" style="position:absolute;z-index:251674112;visibility:visible;mso-wrap-distance-left:0;mso-wrap-distance-right:0" from="-5.7pt,-.15pt" to="548.4pt,-.15pt" o:allowincell="f" strokeweight=".16931mm"/>
        </w:pict>
      </w:r>
    </w:p>
    <w:sectPr w:rsidR="00500FEC" w:rsidSect="00500FEC">
      <w:pgSz w:w="11900" w:h="16838"/>
      <w:pgMar w:top="702" w:right="584" w:bottom="152" w:left="710" w:header="0" w:footer="0" w:gutter="0"/>
      <w:cols w:space="708" w:equalWidth="0">
        <w:col w:w="106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26D05166"/>
    <w:lvl w:ilvl="0" w:tplc="32C4E008">
      <w:start w:val="2"/>
      <w:numFmt w:val="upperLetter"/>
      <w:lvlText w:val="%1."/>
      <w:lvlJc w:val="left"/>
    </w:lvl>
    <w:lvl w:ilvl="1" w:tplc="2586D5A6">
      <w:numFmt w:val="decimal"/>
      <w:lvlText w:val=""/>
      <w:lvlJc w:val="left"/>
    </w:lvl>
    <w:lvl w:ilvl="2" w:tplc="E45431C4">
      <w:numFmt w:val="decimal"/>
      <w:lvlText w:val=""/>
      <w:lvlJc w:val="left"/>
    </w:lvl>
    <w:lvl w:ilvl="3" w:tplc="93E6730C">
      <w:numFmt w:val="decimal"/>
      <w:lvlText w:val=""/>
      <w:lvlJc w:val="left"/>
    </w:lvl>
    <w:lvl w:ilvl="4" w:tplc="32A68526">
      <w:numFmt w:val="decimal"/>
      <w:lvlText w:val=""/>
      <w:lvlJc w:val="left"/>
    </w:lvl>
    <w:lvl w:ilvl="5" w:tplc="AD2A9AC8">
      <w:numFmt w:val="decimal"/>
      <w:lvlText w:val=""/>
      <w:lvlJc w:val="left"/>
    </w:lvl>
    <w:lvl w:ilvl="6" w:tplc="50E25210">
      <w:numFmt w:val="decimal"/>
      <w:lvlText w:val=""/>
      <w:lvlJc w:val="left"/>
    </w:lvl>
    <w:lvl w:ilvl="7" w:tplc="C1F8E2CC">
      <w:numFmt w:val="decimal"/>
      <w:lvlText w:val=""/>
      <w:lvlJc w:val="left"/>
    </w:lvl>
    <w:lvl w:ilvl="8" w:tplc="4F7CB4A8">
      <w:numFmt w:val="decimal"/>
      <w:lvlText w:val=""/>
      <w:lvlJc w:val="left"/>
    </w:lvl>
  </w:abstractNum>
  <w:abstractNum w:abstractNumId="1">
    <w:nsid w:val="66334873"/>
    <w:multiLevelType w:val="hybridMultilevel"/>
    <w:tmpl w:val="D7DA6044"/>
    <w:lvl w:ilvl="0" w:tplc="74823EC0">
      <w:start w:val="1"/>
      <w:numFmt w:val="decimal"/>
      <w:lvlText w:val="%1."/>
      <w:lvlJc w:val="left"/>
    </w:lvl>
    <w:lvl w:ilvl="1" w:tplc="B526F5DA">
      <w:numFmt w:val="decimal"/>
      <w:lvlText w:val=""/>
      <w:lvlJc w:val="left"/>
    </w:lvl>
    <w:lvl w:ilvl="2" w:tplc="41EECAF0">
      <w:numFmt w:val="decimal"/>
      <w:lvlText w:val=""/>
      <w:lvlJc w:val="left"/>
    </w:lvl>
    <w:lvl w:ilvl="3" w:tplc="D93A179C">
      <w:numFmt w:val="decimal"/>
      <w:lvlText w:val=""/>
      <w:lvlJc w:val="left"/>
    </w:lvl>
    <w:lvl w:ilvl="4" w:tplc="33D834B4">
      <w:numFmt w:val="decimal"/>
      <w:lvlText w:val=""/>
      <w:lvlJc w:val="left"/>
    </w:lvl>
    <w:lvl w:ilvl="5" w:tplc="646E372C">
      <w:numFmt w:val="decimal"/>
      <w:lvlText w:val=""/>
      <w:lvlJc w:val="left"/>
    </w:lvl>
    <w:lvl w:ilvl="6" w:tplc="FE84D80E">
      <w:numFmt w:val="decimal"/>
      <w:lvlText w:val=""/>
      <w:lvlJc w:val="left"/>
    </w:lvl>
    <w:lvl w:ilvl="7" w:tplc="368ABA0E">
      <w:numFmt w:val="decimal"/>
      <w:lvlText w:val=""/>
      <w:lvlJc w:val="left"/>
    </w:lvl>
    <w:lvl w:ilvl="8" w:tplc="1A6E5138">
      <w:numFmt w:val="decimal"/>
      <w:lvlText w:val=""/>
      <w:lvlJc w:val="left"/>
    </w:lvl>
  </w:abstractNum>
  <w:abstractNum w:abstractNumId="2">
    <w:nsid w:val="74B0DC51"/>
    <w:multiLevelType w:val="hybridMultilevel"/>
    <w:tmpl w:val="22A0D6D2"/>
    <w:lvl w:ilvl="0" w:tplc="BB2E6484">
      <w:start w:val="6"/>
      <w:numFmt w:val="decimal"/>
      <w:lvlText w:val="%1."/>
      <w:lvlJc w:val="left"/>
    </w:lvl>
    <w:lvl w:ilvl="1" w:tplc="7B1C816A">
      <w:numFmt w:val="decimal"/>
      <w:lvlText w:val=""/>
      <w:lvlJc w:val="left"/>
    </w:lvl>
    <w:lvl w:ilvl="2" w:tplc="551A16CE">
      <w:numFmt w:val="decimal"/>
      <w:lvlText w:val=""/>
      <w:lvlJc w:val="left"/>
    </w:lvl>
    <w:lvl w:ilvl="3" w:tplc="63FADB1E">
      <w:numFmt w:val="decimal"/>
      <w:lvlText w:val=""/>
      <w:lvlJc w:val="left"/>
    </w:lvl>
    <w:lvl w:ilvl="4" w:tplc="A3A45192">
      <w:numFmt w:val="decimal"/>
      <w:lvlText w:val=""/>
      <w:lvlJc w:val="left"/>
    </w:lvl>
    <w:lvl w:ilvl="5" w:tplc="AD10D3CA">
      <w:numFmt w:val="decimal"/>
      <w:lvlText w:val=""/>
      <w:lvlJc w:val="left"/>
    </w:lvl>
    <w:lvl w:ilvl="6" w:tplc="62EEC198">
      <w:numFmt w:val="decimal"/>
      <w:lvlText w:val=""/>
      <w:lvlJc w:val="left"/>
    </w:lvl>
    <w:lvl w:ilvl="7" w:tplc="72E40DC0">
      <w:numFmt w:val="decimal"/>
      <w:lvlText w:val=""/>
      <w:lvlJc w:val="left"/>
    </w:lvl>
    <w:lvl w:ilvl="8" w:tplc="BE7EA0E6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0FEC"/>
    <w:rsid w:val="00500FEC"/>
    <w:rsid w:val="00BE2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2018-10-17T15:27:00Z</dcterms:created>
  <dcterms:modified xsi:type="dcterms:W3CDTF">2018-10-17T15:27:00Z</dcterms:modified>
  <cp:category>https://www.sorubak.com</cp:category>
</cp:coreProperties>
</file>