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1EC" w:rsidRDefault="00B601EC" w:rsidP="00B601EC"/>
    <w:p w:rsidR="00B601EC" w:rsidRPr="00B601EC" w:rsidRDefault="00B601EC" w:rsidP="00B601EC">
      <w:pPr>
        <w:jc w:val="center"/>
        <w:rPr>
          <w:b/>
          <w:color w:val="FF0000"/>
          <w:sz w:val="28"/>
          <w:szCs w:val="28"/>
        </w:rPr>
      </w:pPr>
      <w:r w:rsidRPr="00B601EC">
        <w:rPr>
          <w:b/>
          <w:color w:val="FF0000"/>
          <w:sz w:val="28"/>
          <w:szCs w:val="28"/>
        </w:rPr>
        <w:t xml:space="preserve">Rönesans, Reform ve Coğrafi Keşifler Çalışma </w:t>
      </w:r>
      <w:proofErr w:type="gramStart"/>
      <w:r w:rsidRPr="00B601EC">
        <w:rPr>
          <w:b/>
          <w:color w:val="FF0000"/>
          <w:sz w:val="28"/>
          <w:szCs w:val="28"/>
        </w:rPr>
        <w:t>Kağıdı</w:t>
      </w:r>
      <w:proofErr w:type="gramEnd"/>
    </w:p>
    <w:tbl>
      <w:tblPr>
        <w:tblStyle w:val="TabloKlavuzu"/>
        <w:tblpPr w:leftFromText="141" w:rightFromText="141" w:vertAnchor="page" w:horzAnchor="margin" w:tblpY="2067"/>
        <w:tblW w:w="10794" w:type="dxa"/>
        <w:tblLook w:val="01E0"/>
      </w:tblPr>
      <w:tblGrid>
        <w:gridCol w:w="8453"/>
        <w:gridCol w:w="1257"/>
        <w:gridCol w:w="1084"/>
      </w:tblGrid>
      <w:tr w:rsidR="00B601EC" w:rsidRPr="00B601EC" w:rsidTr="00B601EC">
        <w:trPr>
          <w:trHeight w:val="400"/>
        </w:trPr>
        <w:tc>
          <w:tcPr>
            <w:tcW w:w="8453" w:type="dxa"/>
          </w:tcPr>
          <w:p w:rsidR="00B601EC" w:rsidRPr="00B601EC" w:rsidRDefault="00B601EC" w:rsidP="00B601EC">
            <w:r w:rsidRPr="00B601EC">
              <w:t xml:space="preserve">  </w:t>
            </w:r>
          </w:p>
        </w:tc>
        <w:tc>
          <w:tcPr>
            <w:tcW w:w="1257" w:type="dxa"/>
            <w:vAlign w:val="center"/>
          </w:tcPr>
          <w:p w:rsidR="00B601EC" w:rsidRPr="00B601EC" w:rsidRDefault="00B601EC" w:rsidP="00B601EC">
            <w:pPr>
              <w:rPr>
                <w:b/>
                <w:color w:val="FF0000"/>
              </w:rPr>
            </w:pPr>
            <w:r w:rsidRPr="00B601EC">
              <w:rPr>
                <w:b/>
                <w:color w:val="FF0000"/>
              </w:rPr>
              <w:t>Rönesans</w:t>
            </w:r>
          </w:p>
        </w:tc>
        <w:tc>
          <w:tcPr>
            <w:tcW w:w="1084" w:type="dxa"/>
            <w:vAlign w:val="center"/>
          </w:tcPr>
          <w:p w:rsidR="00B601EC" w:rsidRPr="00B601EC" w:rsidRDefault="00B601EC" w:rsidP="00B601EC">
            <w:pPr>
              <w:rPr>
                <w:b/>
                <w:color w:val="FF0000"/>
              </w:rPr>
            </w:pPr>
            <w:r w:rsidRPr="00B601EC">
              <w:rPr>
                <w:b/>
                <w:color w:val="FF0000"/>
              </w:rPr>
              <w:t>Reform</w:t>
            </w:r>
          </w:p>
        </w:tc>
      </w:tr>
      <w:tr w:rsidR="00B601EC" w:rsidRPr="00B601EC" w:rsidTr="00B601EC">
        <w:trPr>
          <w:trHeight w:val="400"/>
        </w:trPr>
        <w:tc>
          <w:tcPr>
            <w:tcW w:w="8453" w:type="dxa"/>
            <w:vAlign w:val="center"/>
          </w:tcPr>
          <w:p w:rsidR="00B601EC" w:rsidRPr="00B601EC" w:rsidRDefault="00B601EC" w:rsidP="00B601EC">
            <w:r w:rsidRPr="00B601EC">
              <w:t>Protestanlığı kabul eden yerlerde eğitim - öğretim faaliyetleri kilisenin elinden alındı</w:t>
            </w:r>
          </w:p>
        </w:tc>
        <w:tc>
          <w:tcPr>
            <w:tcW w:w="1257" w:type="dxa"/>
          </w:tcPr>
          <w:p w:rsidR="00B601EC" w:rsidRPr="00B601EC" w:rsidRDefault="00B601EC" w:rsidP="00B601EC"/>
        </w:tc>
        <w:tc>
          <w:tcPr>
            <w:tcW w:w="1084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400"/>
        </w:trPr>
        <w:tc>
          <w:tcPr>
            <w:tcW w:w="8453" w:type="dxa"/>
            <w:vAlign w:val="center"/>
          </w:tcPr>
          <w:p w:rsidR="00B601EC" w:rsidRPr="00B601EC" w:rsidRDefault="00B601EC" w:rsidP="00B601EC">
            <w:r w:rsidRPr="00B601EC">
              <w:t>İnsanlar daha özgür düşünmeye ve düşüncelerini özgürce ifade etmeye başlamıştır</w:t>
            </w:r>
          </w:p>
        </w:tc>
        <w:tc>
          <w:tcPr>
            <w:tcW w:w="1257" w:type="dxa"/>
          </w:tcPr>
          <w:p w:rsidR="00B601EC" w:rsidRPr="00B601EC" w:rsidRDefault="00B601EC" w:rsidP="00B601EC"/>
        </w:tc>
        <w:tc>
          <w:tcPr>
            <w:tcW w:w="1084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400"/>
        </w:trPr>
        <w:tc>
          <w:tcPr>
            <w:tcW w:w="8453" w:type="dxa"/>
            <w:vAlign w:val="center"/>
          </w:tcPr>
          <w:p w:rsidR="00B601EC" w:rsidRPr="00B601EC" w:rsidRDefault="00B601EC" w:rsidP="00B601EC">
            <w:r w:rsidRPr="00B601EC">
              <w:t>Akılcılık ve deney önem kazanmaya başlamıştır</w:t>
            </w:r>
          </w:p>
        </w:tc>
        <w:tc>
          <w:tcPr>
            <w:tcW w:w="1257" w:type="dxa"/>
          </w:tcPr>
          <w:p w:rsidR="00B601EC" w:rsidRPr="00B601EC" w:rsidRDefault="00B601EC" w:rsidP="00B601EC"/>
        </w:tc>
        <w:tc>
          <w:tcPr>
            <w:tcW w:w="1084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400"/>
        </w:trPr>
        <w:tc>
          <w:tcPr>
            <w:tcW w:w="8453" w:type="dxa"/>
            <w:vAlign w:val="center"/>
          </w:tcPr>
          <w:p w:rsidR="00B601EC" w:rsidRPr="00B601EC" w:rsidRDefault="00B601EC" w:rsidP="00B601EC">
            <w:r w:rsidRPr="00B601EC">
              <w:t>Katolik mezhebi parçalanarak yeni mezhepler ortaya çıktı</w:t>
            </w:r>
          </w:p>
        </w:tc>
        <w:tc>
          <w:tcPr>
            <w:tcW w:w="1257" w:type="dxa"/>
          </w:tcPr>
          <w:p w:rsidR="00B601EC" w:rsidRPr="00B601EC" w:rsidRDefault="00B601EC" w:rsidP="00B601EC"/>
        </w:tc>
        <w:tc>
          <w:tcPr>
            <w:tcW w:w="1084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400"/>
        </w:trPr>
        <w:tc>
          <w:tcPr>
            <w:tcW w:w="8453" w:type="dxa"/>
            <w:vAlign w:val="center"/>
          </w:tcPr>
          <w:p w:rsidR="00B601EC" w:rsidRPr="00B601EC" w:rsidRDefault="00B601EC" w:rsidP="00B601EC">
            <w:r w:rsidRPr="00B601EC">
              <w:t>Hal</w:t>
            </w:r>
            <w:r w:rsidRPr="00B601EC">
              <w:softHyphen/>
              <w:t>kın ihtiyacını karşılayacak sosyal kurumlar yaptırdı. İnsan vücudu ve tabiat olaylarıyla ilgili araştırmalar yapılmaya başlanmıştır.</w:t>
            </w:r>
          </w:p>
        </w:tc>
        <w:tc>
          <w:tcPr>
            <w:tcW w:w="1257" w:type="dxa"/>
          </w:tcPr>
          <w:p w:rsidR="00B601EC" w:rsidRPr="00B601EC" w:rsidRDefault="00B601EC" w:rsidP="00B601EC"/>
        </w:tc>
        <w:tc>
          <w:tcPr>
            <w:tcW w:w="1084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400"/>
        </w:trPr>
        <w:tc>
          <w:tcPr>
            <w:tcW w:w="8453" w:type="dxa"/>
            <w:vAlign w:val="center"/>
          </w:tcPr>
          <w:p w:rsidR="00B601EC" w:rsidRPr="00B601EC" w:rsidRDefault="00B601EC" w:rsidP="00B601EC">
            <w:proofErr w:type="gramStart"/>
            <w:r w:rsidRPr="00B601EC">
              <w:t>Skolastik</w:t>
            </w:r>
            <w:proofErr w:type="gramEnd"/>
            <w:r w:rsidRPr="00B601EC">
              <w:t xml:space="preserve"> düşüncesi  (Katolik Kilisesi'nin sorgulamayı, araştırmayı reddeden düşünce tarzı) yıkılırken yerini serbest ve bilimsel düşünce almıştır</w:t>
            </w:r>
          </w:p>
        </w:tc>
        <w:tc>
          <w:tcPr>
            <w:tcW w:w="1257" w:type="dxa"/>
          </w:tcPr>
          <w:p w:rsidR="00B601EC" w:rsidRPr="00B601EC" w:rsidRDefault="00B601EC" w:rsidP="00B601EC"/>
        </w:tc>
        <w:tc>
          <w:tcPr>
            <w:tcW w:w="1084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400"/>
        </w:trPr>
        <w:tc>
          <w:tcPr>
            <w:tcW w:w="8453" w:type="dxa"/>
            <w:vAlign w:val="center"/>
          </w:tcPr>
          <w:p w:rsidR="00B601EC" w:rsidRPr="00B601EC" w:rsidRDefault="00B601EC" w:rsidP="00B601EC">
            <w:r w:rsidRPr="00B601EC">
              <w:t>Avrupa'da ilk kez lâik bir eğitim uygulaması başladı.</w:t>
            </w:r>
          </w:p>
        </w:tc>
        <w:tc>
          <w:tcPr>
            <w:tcW w:w="1257" w:type="dxa"/>
          </w:tcPr>
          <w:p w:rsidR="00B601EC" w:rsidRPr="00B601EC" w:rsidRDefault="00B601EC" w:rsidP="00B601EC"/>
        </w:tc>
        <w:tc>
          <w:tcPr>
            <w:tcW w:w="1084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400"/>
        </w:trPr>
        <w:tc>
          <w:tcPr>
            <w:tcW w:w="8453" w:type="dxa"/>
            <w:vAlign w:val="center"/>
          </w:tcPr>
          <w:p w:rsidR="00B601EC" w:rsidRPr="00B601EC" w:rsidRDefault="00B601EC" w:rsidP="00B601EC">
            <w:r w:rsidRPr="00B601EC">
              <w:t>Mezhep savaşlarının çıkmasıyla Osmanlı Devleti’nin Avrupa’da ilerleyişi kolaylaştı.</w:t>
            </w:r>
          </w:p>
        </w:tc>
        <w:tc>
          <w:tcPr>
            <w:tcW w:w="1257" w:type="dxa"/>
          </w:tcPr>
          <w:p w:rsidR="00B601EC" w:rsidRPr="00B601EC" w:rsidRDefault="00B601EC" w:rsidP="00B601EC"/>
        </w:tc>
        <w:tc>
          <w:tcPr>
            <w:tcW w:w="1084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400"/>
        </w:trPr>
        <w:tc>
          <w:tcPr>
            <w:tcW w:w="8453" w:type="dxa"/>
            <w:vAlign w:val="center"/>
          </w:tcPr>
          <w:p w:rsidR="00B601EC" w:rsidRPr="00B601EC" w:rsidRDefault="00B601EC" w:rsidP="00B601EC">
            <w:r w:rsidRPr="00B601EC">
              <w:t>Katolik Kilisesi kendisini yenilemek zorunda kaldı.</w:t>
            </w:r>
          </w:p>
        </w:tc>
        <w:tc>
          <w:tcPr>
            <w:tcW w:w="1257" w:type="dxa"/>
          </w:tcPr>
          <w:p w:rsidR="00B601EC" w:rsidRPr="00B601EC" w:rsidRDefault="00B601EC" w:rsidP="00B601EC"/>
        </w:tc>
        <w:tc>
          <w:tcPr>
            <w:tcW w:w="1084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400"/>
        </w:trPr>
        <w:tc>
          <w:tcPr>
            <w:tcW w:w="8453" w:type="dxa"/>
            <w:vAlign w:val="center"/>
          </w:tcPr>
          <w:p w:rsidR="00B601EC" w:rsidRPr="00B601EC" w:rsidRDefault="00B601EC" w:rsidP="00B601EC">
            <w:r w:rsidRPr="00B601EC">
              <w:t>Avrupa’da mezhep birliği bozuldu</w:t>
            </w:r>
          </w:p>
        </w:tc>
        <w:tc>
          <w:tcPr>
            <w:tcW w:w="1257" w:type="dxa"/>
          </w:tcPr>
          <w:p w:rsidR="00B601EC" w:rsidRPr="00B601EC" w:rsidRDefault="00B601EC" w:rsidP="00B601EC"/>
        </w:tc>
        <w:tc>
          <w:tcPr>
            <w:tcW w:w="1084" w:type="dxa"/>
          </w:tcPr>
          <w:p w:rsidR="00B601EC" w:rsidRPr="00B601EC" w:rsidRDefault="00B601EC" w:rsidP="00B601EC"/>
        </w:tc>
      </w:tr>
    </w:tbl>
    <w:p w:rsidR="00B601EC" w:rsidRPr="00B601EC" w:rsidRDefault="00B601EC" w:rsidP="00B601EC">
      <w:pPr>
        <w:rPr>
          <w:b/>
        </w:rPr>
      </w:pPr>
      <w:r w:rsidRPr="00B601EC">
        <w:rPr>
          <w:b/>
        </w:rPr>
        <w:t>A.</w:t>
      </w:r>
      <w:r>
        <w:rPr>
          <w:b/>
        </w:rPr>
        <w:t xml:space="preserve"> </w:t>
      </w:r>
      <w:r w:rsidRPr="00B601EC">
        <w:rPr>
          <w:b/>
        </w:rPr>
        <w:t>Aşağıda verilen sonuçların Rönesans ya da Reform’a mı ait olduğunu “X” koyarak belirtiniz.</w:t>
      </w:r>
    </w:p>
    <w:p w:rsidR="00B601EC" w:rsidRDefault="00B601EC"/>
    <w:p w:rsidR="00B601EC" w:rsidRDefault="00B601EC" w:rsidP="00B601EC"/>
    <w:p w:rsidR="00B601EC" w:rsidRDefault="00B601EC" w:rsidP="00B601EC"/>
    <w:p w:rsidR="00B601EC" w:rsidRPr="00B601EC" w:rsidRDefault="00B601EC" w:rsidP="00B601EC">
      <w:pPr>
        <w:rPr>
          <w:b/>
        </w:rPr>
      </w:pPr>
      <w:r w:rsidRPr="00B601EC">
        <w:rPr>
          <w:b/>
        </w:rPr>
        <w:t>B. Coğrafi Keşifler ile verilen bilgilerden sebep ve sonuç olanları uygun şekilde işaretleyerek belirtiniz.</w:t>
      </w:r>
    </w:p>
    <w:tbl>
      <w:tblPr>
        <w:tblStyle w:val="TabloKlavuzu"/>
        <w:tblW w:w="0" w:type="auto"/>
        <w:tblLook w:val="01E0"/>
      </w:tblPr>
      <w:tblGrid>
        <w:gridCol w:w="7392"/>
        <w:gridCol w:w="1090"/>
        <w:gridCol w:w="1195"/>
      </w:tblGrid>
      <w:tr w:rsidR="00B601EC" w:rsidRPr="00B601EC" w:rsidTr="00B601EC">
        <w:trPr>
          <w:trHeight w:val="582"/>
        </w:trPr>
        <w:tc>
          <w:tcPr>
            <w:tcW w:w="7392" w:type="dxa"/>
            <w:vAlign w:val="center"/>
          </w:tcPr>
          <w:p w:rsidR="00B601EC" w:rsidRPr="00B601EC" w:rsidRDefault="00B601EC" w:rsidP="00B601EC">
            <w:pPr>
              <w:rPr>
                <w:b/>
                <w:color w:val="FF0000"/>
              </w:rPr>
            </w:pPr>
            <w:r w:rsidRPr="00B601EC">
              <w:rPr>
                <w:b/>
                <w:color w:val="FF0000"/>
              </w:rPr>
              <w:t>Özellikler</w:t>
            </w:r>
          </w:p>
        </w:tc>
        <w:tc>
          <w:tcPr>
            <w:tcW w:w="1090" w:type="dxa"/>
            <w:vAlign w:val="center"/>
          </w:tcPr>
          <w:p w:rsidR="00B601EC" w:rsidRPr="00B601EC" w:rsidRDefault="00B601EC" w:rsidP="00B601EC">
            <w:pPr>
              <w:rPr>
                <w:b/>
                <w:color w:val="FF0000"/>
              </w:rPr>
            </w:pPr>
            <w:r w:rsidRPr="00B601EC">
              <w:rPr>
                <w:b/>
                <w:color w:val="FF0000"/>
              </w:rPr>
              <w:t>Sebep</w:t>
            </w:r>
          </w:p>
        </w:tc>
        <w:tc>
          <w:tcPr>
            <w:tcW w:w="1195" w:type="dxa"/>
            <w:vAlign w:val="center"/>
          </w:tcPr>
          <w:p w:rsidR="00B601EC" w:rsidRPr="00B601EC" w:rsidRDefault="00B601EC" w:rsidP="00B601EC">
            <w:pPr>
              <w:rPr>
                <w:b/>
                <w:color w:val="FF0000"/>
              </w:rPr>
            </w:pPr>
            <w:r w:rsidRPr="00B601EC">
              <w:rPr>
                <w:b/>
                <w:color w:val="FF0000"/>
              </w:rPr>
              <w:t>Sonuç</w:t>
            </w:r>
          </w:p>
        </w:tc>
      </w:tr>
      <w:tr w:rsidR="00B601EC" w:rsidRPr="00B601EC" w:rsidTr="00B601EC">
        <w:trPr>
          <w:trHeight w:val="589"/>
        </w:trPr>
        <w:tc>
          <w:tcPr>
            <w:tcW w:w="7392" w:type="dxa"/>
            <w:vAlign w:val="center"/>
          </w:tcPr>
          <w:p w:rsidR="00B601EC" w:rsidRPr="00B601EC" w:rsidRDefault="00B601EC" w:rsidP="00B601EC">
            <w:r w:rsidRPr="00B601EC">
              <w:t>Pusulanın geliştirilmesi ve cesur gemicilerin yetişmesi</w:t>
            </w:r>
          </w:p>
          <w:p w:rsidR="00B601EC" w:rsidRPr="00B601EC" w:rsidRDefault="00B601EC" w:rsidP="00B601EC"/>
        </w:tc>
        <w:tc>
          <w:tcPr>
            <w:tcW w:w="1090" w:type="dxa"/>
          </w:tcPr>
          <w:p w:rsidR="00B601EC" w:rsidRPr="00B601EC" w:rsidRDefault="00B601EC" w:rsidP="00B601EC"/>
        </w:tc>
        <w:tc>
          <w:tcPr>
            <w:tcW w:w="1195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589"/>
        </w:trPr>
        <w:tc>
          <w:tcPr>
            <w:tcW w:w="7392" w:type="dxa"/>
            <w:vAlign w:val="center"/>
          </w:tcPr>
          <w:p w:rsidR="00B601EC" w:rsidRPr="00B601EC" w:rsidRDefault="00B601EC" w:rsidP="00B601EC">
            <w:r w:rsidRPr="00B601EC">
              <w:t>Deniz ticaret yolları kara ticaret yollarından önemli hale gelmiştir.</w:t>
            </w:r>
          </w:p>
          <w:p w:rsidR="00B601EC" w:rsidRPr="00B601EC" w:rsidRDefault="00B601EC" w:rsidP="00B601EC"/>
        </w:tc>
        <w:tc>
          <w:tcPr>
            <w:tcW w:w="1090" w:type="dxa"/>
          </w:tcPr>
          <w:p w:rsidR="00B601EC" w:rsidRPr="00B601EC" w:rsidRDefault="00B601EC" w:rsidP="00B601EC"/>
        </w:tc>
        <w:tc>
          <w:tcPr>
            <w:tcW w:w="1195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576"/>
        </w:trPr>
        <w:tc>
          <w:tcPr>
            <w:tcW w:w="7392" w:type="dxa"/>
            <w:vAlign w:val="center"/>
          </w:tcPr>
          <w:p w:rsidR="00B601EC" w:rsidRPr="00B601EC" w:rsidRDefault="00B601EC" w:rsidP="00B601EC">
            <w:r w:rsidRPr="00B601EC">
              <w:t>Ticaretle uğraşan burjuva sınıfı zenginleşmiştir.</w:t>
            </w:r>
          </w:p>
          <w:p w:rsidR="00B601EC" w:rsidRPr="00B601EC" w:rsidRDefault="00B601EC" w:rsidP="00B601EC"/>
        </w:tc>
        <w:tc>
          <w:tcPr>
            <w:tcW w:w="1090" w:type="dxa"/>
          </w:tcPr>
          <w:p w:rsidR="00B601EC" w:rsidRPr="00B601EC" w:rsidRDefault="00B601EC" w:rsidP="00B601EC"/>
        </w:tc>
        <w:tc>
          <w:tcPr>
            <w:tcW w:w="1195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589"/>
        </w:trPr>
        <w:tc>
          <w:tcPr>
            <w:tcW w:w="7392" w:type="dxa"/>
            <w:vAlign w:val="center"/>
          </w:tcPr>
          <w:p w:rsidR="00B601EC" w:rsidRPr="00B601EC" w:rsidRDefault="00B601EC" w:rsidP="00B601EC">
            <w:r w:rsidRPr="00B601EC">
              <w:t>İpek ve Baharat Yolları'nın İslam Dünya'sının kontrolünde olması</w:t>
            </w:r>
          </w:p>
          <w:p w:rsidR="00B601EC" w:rsidRPr="00B601EC" w:rsidRDefault="00B601EC" w:rsidP="00B601EC"/>
        </w:tc>
        <w:tc>
          <w:tcPr>
            <w:tcW w:w="1090" w:type="dxa"/>
          </w:tcPr>
          <w:p w:rsidR="00B601EC" w:rsidRPr="00B601EC" w:rsidRDefault="00B601EC" w:rsidP="00B601EC"/>
        </w:tc>
        <w:tc>
          <w:tcPr>
            <w:tcW w:w="1195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589"/>
        </w:trPr>
        <w:tc>
          <w:tcPr>
            <w:tcW w:w="7392" w:type="dxa"/>
            <w:vAlign w:val="center"/>
          </w:tcPr>
          <w:p w:rsidR="00B601EC" w:rsidRPr="00B601EC" w:rsidRDefault="00B601EC" w:rsidP="00B601EC">
            <w:r w:rsidRPr="00B601EC">
              <w:t xml:space="preserve">Dünyanın </w:t>
            </w:r>
            <w:proofErr w:type="spellStart"/>
            <w:r w:rsidRPr="00B601EC">
              <w:t>sosyo</w:t>
            </w:r>
            <w:proofErr w:type="spellEnd"/>
            <w:r w:rsidRPr="00B601EC">
              <w:t>-ekonomik yapısı değişmiştir.</w:t>
            </w:r>
          </w:p>
          <w:p w:rsidR="00B601EC" w:rsidRPr="00B601EC" w:rsidRDefault="00B601EC" w:rsidP="00B601EC"/>
        </w:tc>
        <w:tc>
          <w:tcPr>
            <w:tcW w:w="1090" w:type="dxa"/>
          </w:tcPr>
          <w:p w:rsidR="00B601EC" w:rsidRPr="00B601EC" w:rsidRDefault="00B601EC" w:rsidP="00B601EC"/>
        </w:tc>
        <w:tc>
          <w:tcPr>
            <w:tcW w:w="1195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589"/>
        </w:trPr>
        <w:tc>
          <w:tcPr>
            <w:tcW w:w="7392" w:type="dxa"/>
            <w:vAlign w:val="center"/>
          </w:tcPr>
          <w:p w:rsidR="00B601EC" w:rsidRPr="00B601EC" w:rsidRDefault="00B601EC" w:rsidP="00B601EC">
            <w:r w:rsidRPr="00B601EC">
              <w:t>Nüfus artışı ve ekonomik sıkıntı içinde olan Avrupa'nın doğunun zenginliklerine ulaşma isteği</w:t>
            </w:r>
          </w:p>
        </w:tc>
        <w:tc>
          <w:tcPr>
            <w:tcW w:w="1090" w:type="dxa"/>
          </w:tcPr>
          <w:p w:rsidR="00B601EC" w:rsidRPr="00B601EC" w:rsidRDefault="00B601EC" w:rsidP="00B601EC"/>
        </w:tc>
        <w:tc>
          <w:tcPr>
            <w:tcW w:w="1195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589"/>
        </w:trPr>
        <w:tc>
          <w:tcPr>
            <w:tcW w:w="7392" w:type="dxa"/>
            <w:vAlign w:val="center"/>
          </w:tcPr>
          <w:p w:rsidR="00B601EC" w:rsidRPr="00B601EC" w:rsidRDefault="00B601EC" w:rsidP="00B601EC">
            <w:r w:rsidRPr="00B601EC">
              <w:t>Okyanuslara dayanıklı büyük ve süratli gemiler yapılması</w:t>
            </w:r>
          </w:p>
          <w:p w:rsidR="00B601EC" w:rsidRPr="00B601EC" w:rsidRDefault="00B601EC" w:rsidP="00B601EC"/>
        </w:tc>
        <w:tc>
          <w:tcPr>
            <w:tcW w:w="1090" w:type="dxa"/>
          </w:tcPr>
          <w:p w:rsidR="00B601EC" w:rsidRPr="00B601EC" w:rsidRDefault="00B601EC" w:rsidP="00B601EC"/>
        </w:tc>
        <w:tc>
          <w:tcPr>
            <w:tcW w:w="1195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589"/>
        </w:trPr>
        <w:tc>
          <w:tcPr>
            <w:tcW w:w="7392" w:type="dxa"/>
            <w:vAlign w:val="center"/>
          </w:tcPr>
          <w:p w:rsidR="00B601EC" w:rsidRPr="00B601EC" w:rsidRDefault="00B601EC" w:rsidP="00B601EC">
            <w:r w:rsidRPr="00B601EC">
              <w:t>Keşfedilen yerlerin halkının köleleştirilip Avrupa ve Amerika'ya getirilmesiyle köle ticareti başlamıştır</w:t>
            </w:r>
          </w:p>
        </w:tc>
        <w:tc>
          <w:tcPr>
            <w:tcW w:w="1090" w:type="dxa"/>
          </w:tcPr>
          <w:p w:rsidR="00B601EC" w:rsidRPr="00B601EC" w:rsidRDefault="00B601EC" w:rsidP="00B601EC"/>
        </w:tc>
        <w:tc>
          <w:tcPr>
            <w:tcW w:w="1195" w:type="dxa"/>
          </w:tcPr>
          <w:p w:rsidR="00B601EC" w:rsidRPr="00B601EC" w:rsidRDefault="00B601EC" w:rsidP="00B601EC"/>
        </w:tc>
      </w:tr>
      <w:tr w:rsidR="00B601EC" w:rsidRPr="00B601EC" w:rsidTr="00B601EC">
        <w:trPr>
          <w:trHeight w:val="648"/>
        </w:trPr>
        <w:tc>
          <w:tcPr>
            <w:tcW w:w="7392" w:type="dxa"/>
            <w:vAlign w:val="center"/>
          </w:tcPr>
          <w:p w:rsidR="00B601EC" w:rsidRPr="00B601EC" w:rsidRDefault="00B601EC" w:rsidP="00B601EC">
            <w:r w:rsidRPr="00B601EC">
              <w:t>Akdeniz limanları önem kaybetti Atlas Okyanusu limanları önem kazandı</w:t>
            </w:r>
          </w:p>
        </w:tc>
        <w:tc>
          <w:tcPr>
            <w:tcW w:w="1090" w:type="dxa"/>
          </w:tcPr>
          <w:p w:rsidR="00B601EC" w:rsidRPr="00B601EC" w:rsidRDefault="00B601EC" w:rsidP="00B601EC"/>
        </w:tc>
        <w:tc>
          <w:tcPr>
            <w:tcW w:w="1195" w:type="dxa"/>
          </w:tcPr>
          <w:p w:rsidR="00B601EC" w:rsidRPr="00B601EC" w:rsidRDefault="00B601EC" w:rsidP="00B601EC"/>
        </w:tc>
      </w:tr>
    </w:tbl>
    <w:p w:rsidR="00B601EC" w:rsidRDefault="00B601EC"/>
    <w:p w:rsidR="00B601EC" w:rsidRDefault="00B601EC"/>
    <w:sectPr w:rsidR="00B601EC" w:rsidSect="00B601EC">
      <w:pgSz w:w="11906" w:h="16838"/>
      <w:pgMar w:top="426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1EC"/>
    <w:rsid w:val="000153CA"/>
    <w:rsid w:val="00B601EC"/>
    <w:rsid w:val="00B70496"/>
    <w:rsid w:val="00CA4B38"/>
    <w:rsid w:val="00FF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3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3">
    <w:name w:val="Table Web 3"/>
    <w:basedOn w:val="NormalTablo"/>
    <w:rsid w:val="00B601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pPr>
        <w:jc w:val="center"/>
      </w:pPr>
      <w:rPr>
        <w:color w:val="auto"/>
      </w:rPr>
      <w:tblPr/>
      <w:tcPr>
        <w:shd w:val="clear" w:color="auto" w:fill="99CC00"/>
      </w:tcPr>
    </w:tblStylePr>
  </w:style>
  <w:style w:type="paragraph" w:styleId="stbilgi">
    <w:name w:val="header"/>
    <w:basedOn w:val="Normal"/>
    <w:link w:val="stbilgiChar"/>
    <w:rsid w:val="00B601EC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bidi="en-US"/>
    </w:rPr>
  </w:style>
  <w:style w:type="character" w:customStyle="1" w:styleId="stbilgiChar">
    <w:name w:val="Üstbilgi Char"/>
    <w:basedOn w:val="VarsaylanParagrafYazTipi"/>
    <w:link w:val="stbilgi"/>
    <w:rsid w:val="00B601EC"/>
    <w:rPr>
      <w:rFonts w:ascii="Calibri" w:eastAsia="Times New Roman" w:hAnsi="Calibri" w:cs="Times New Roman"/>
      <w:lang w:bidi="en-US"/>
    </w:rPr>
  </w:style>
  <w:style w:type="table" w:styleId="TabloKlavuzu">
    <w:name w:val="Table Grid"/>
    <w:basedOn w:val="NormalTablo"/>
    <w:uiPriority w:val="59"/>
    <w:rsid w:val="00B601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2">
    <w:name w:val="Table Web 2"/>
    <w:basedOn w:val="NormalTablo"/>
    <w:rsid w:val="00B601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pPr>
        <w:jc w:val="center"/>
      </w:pPr>
      <w:rPr>
        <w:color w:val="auto"/>
      </w:rPr>
      <w:tblPr/>
      <w:tcPr>
        <w:shd w:val="clear" w:color="auto" w:fill="99CC00"/>
        <w:vAlign w:val="center"/>
      </w:tcPr>
    </w:tblStylePr>
  </w:style>
  <w:style w:type="paragraph" w:styleId="ListeParagraf">
    <w:name w:val="List Paragraph"/>
    <w:basedOn w:val="Normal"/>
    <w:uiPriority w:val="34"/>
    <w:qFormat/>
    <w:rsid w:val="00B601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1D96B-8B0D-4CCF-883E-E398372CE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DocSecurity>0</DocSecurity>
  <Lines>12</Lines>
  <Paragraphs>3</Paragraphs>
  <ScaleCrop>false</ScaleCrop>
  <Manager>www.sorubak.com</Manager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2018-02-18T09:26:00Z</dcterms:created>
  <dcterms:modified xsi:type="dcterms:W3CDTF">2018-02-18T09:26:00Z</dcterms:modified>
  <cp:category>www.sorubak.com</cp:category>
</cp:coreProperties>
</file>