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50FD" w:rsidRPr="00A550FD" w:rsidRDefault="00A550FD" w:rsidP="00A550FD">
      <w:pPr>
        <w:shd w:val="clear" w:color="auto" w:fill="FEFEFE"/>
        <w:spacing w:after="120"/>
        <w:ind w:firstLine="284"/>
        <w:jc w:val="both"/>
        <w:outlineLvl w:val="1"/>
        <w:rPr>
          <w:rFonts w:ascii="Helvetica" w:hAnsi="Helvetica" w:cs="Helvetica"/>
          <w:color w:val="D83F35"/>
          <w:sz w:val="44"/>
          <w:szCs w:val="44"/>
        </w:rPr>
      </w:pPr>
      <w:r w:rsidRPr="00A550FD">
        <w:rPr>
          <w:rFonts w:ascii="Helvetica" w:hAnsi="Helvetica" w:cs="Helvetica"/>
          <w:color w:val="D83F35"/>
          <w:sz w:val="44"/>
          <w:szCs w:val="44"/>
        </w:rPr>
        <w:t>2. DÖNEM BAŞI DERS ZÜMRE ÖĞRETMENLER KURULU GÜNDEMİ</w:t>
      </w:r>
    </w:p>
    <w:p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 </w:t>
      </w:r>
    </w:p>
    <w:p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Karar no: ....</w:t>
      </w:r>
    </w:p>
    <w:p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Ders : ………………………………………</w:t>
      </w:r>
    </w:p>
    <w:p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Karar Tarihi: …./02 /2018</w:t>
      </w:r>
    </w:p>
    <w:p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  </w:t>
      </w:r>
    </w:p>
    <w:p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01) Açılış ve yoklama, yeni gelen emir, genelge ve tebliğlerin incelenmesi,</w:t>
      </w:r>
    </w:p>
    <w:p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 </w:t>
      </w:r>
    </w:p>
    <w:p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02) 1. dönem yapılan ünitelendirilmiş yıllık planlara göre, konu-ünite-temaların zamanında işlenip işlenemediğinin, iş takvimi ve çalışma programına uyulup uyulamadığının tespiti,</w:t>
      </w:r>
    </w:p>
    <w:p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 Varsa aksaklıkların sebeplerinin belirlenmesi ve giderilmesi için ikinci dönem alınacak önlemlerin kararlaştırılması,</w:t>
      </w:r>
    </w:p>
    <w:p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 Değişiklik kararlarının ünitelendirilmiş yıllık plana not edilerek gerekli değişikliklerin yapılması,</w:t>
      </w:r>
    </w:p>
    <w:p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 </w:t>
      </w:r>
    </w:p>
    <w:p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03) 1. dönem plana yazılan amaç-kazanım-hedef ve hedef davranışların gerçekleşme durumunun değerlendirilmesi ve aksaklık varsa yapılacak değişikliklerin belirlenip plana eklenmesi,</w:t>
      </w:r>
    </w:p>
    <w:p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 </w:t>
      </w:r>
    </w:p>
    <w:p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04) 1. dönem uygulanan yöntem, teknik ve etkinliklerdeki isabet ve aksaklıkların tespiti, ilave yöntem, teknik ve etkinliklere gerek olup olmadığı, varsa neler olduğu hususlarının karara bağlanması ve ünitelendirilmiş yıllık plana not edilmesi,</w:t>
      </w:r>
    </w:p>
    <w:p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 </w:t>
      </w:r>
    </w:p>
    <w:p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05) 1. dönem yararlanılan kaynak, araç-gereçlerin seçimindeki uygunluk ve aksaklıkların tespiti,</w:t>
      </w:r>
    </w:p>
    <w:p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 Varsa, aksaklıkların giderilmesi için alınacak tedbirlerin ve yeni malzeme alımına gerek olup olmadığının belirlenip, ünitelendirilmiş yıllık plana not edilmesi,</w:t>
      </w:r>
    </w:p>
    <w:p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 </w:t>
      </w:r>
    </w:p>
    <w:p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06) Ünitelendirilmiş yıllık plana yazılan gezi, gözlem, deney ve uygulamaların yapılıp yapılamadığı,</w:t>
      </w:r>
    </w:p>
    <w:p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 Aksayanların telafisi için alınması gereken tedbir ve düzenlemelerin kararlaştırılması ve ünitelendirilmiş yıllık plana not edilmesi,</w:t>
      </w:r>
    </w:p>
    <w:p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 </w:t>
      </w:r>
    </w:p>
    <w:p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07) 1. dönem diğer zümre ve ders öğretmenleri ile yapılması kararlaştırılan işbirliğinin yararlı ve uygun olup olmadığı, görülen aksaklıkların neler olduğu ve giderilmesi için yapılacak değişikliklerin ilgili öğretmenlerle birlikte belirlenerek ünitelendirilmiş yıllık plana kaydedilmesi,</w:t>
      </w:r>
    </w:p>
    <w:p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 Ders içi ilişkilendirmeler, diğer derslerle ilişkilendirmeler, ara disiplinlerle ilişkilendirmelerin iyi yapılıp yapılamadığı, varsa bu konudaki sorunların belirlenip yazılması,</w:t>
      </w:r>
    </w:p>
    <w:p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 </w:t>
      </w:r>
    </w:p>
    <w:p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08) 1. dönem yapılan yazılı ve uygulamalı sınav sayılarının yeterli olup </w:t>
      </w:r>
    </w:p>
    <w:p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olmadığı, sınav çeşitlerinin derse uygunluğu ve zamanlarının düzenli yürüyüp yürümediğinin tespiti,</w:t>
      </w:r>
    </w:p>
    <w:p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 Derslerde yaptırılan performans görevlerinin ve değerlendirme yöntemlerinin gereği gibi yürüyüp- yürümediğinin belirlenmesi,</w:t>
      </w:r>
    </w:p>
    <w:p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 Öğrencilere teker, teker veya grup çalışması şeklinde verilen projelerle ilgili işlerin uygulanmasında aksama varsa yapılması gereken değişikliklerin karara bağlanması,</w:t>
      </w:r>
    </w:p>
    <w:p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 </w:t>
      </w:r>
    </w:p>
    <w:p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lastRenderedPageBreak/>
        <w:t>09) 1. dönem idareden istenen desteklerin hangilerinin sağlanıp- sağlanamadığının tespiti,</w:t>
      </w:r>
    </w:p>
    <w:p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 </w:t>
      </w:r>
    </w:p>
    <w:p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10) 1.dönem derslerdeki başarı ve başarısızlık %’ lerinin şubeler bazında tek, tek tespit edilmesi,</w:t>
      </w:r>
    </w:p>
    <w:p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 Derste ulaşılmak istenen başarıya ulaşılıp- ulaşılamadığının belirlenmesi,</w:t>
      </w:r>
    </w:p>
    <w:p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 Şubeler arası farklılıkların nedenlerinin belirlenmesi,</w:t>
      </w:r>
    </w:p>
    <w:p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 2. dönem başarının yükseltilmesi için öğretmenlerce alınacak ek tedbirlerin kararlaştırılması ve yeni hedef başarı %’ sinin tespit edilmesi,</w:t>
      </w:r>
    </w:p>
    <w:p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 </w:t>
      </w:r>
    </w:p>
    <w:p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11) 2. dönem başarısının artırılması için; idarenin ve velilerin alması gereken yeni tedbirlerin tespiti ve ilgililere bildirilmek üzere karara bağlanması,</w:t>
      </w:r>
    </w:p>
    <w:p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 </w:t>
      </w:r>
    </w:p>
    <w:p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12) Diğer konularda 2. dönem yapılacak uygulamaların kararlaştırılması ve bu işler için idareden ve velilerden istenecek desteklerin belirlenmesi,</w:t>
      </w:r>
    </w:p>
    <w:p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 </w:t>
      </w:r>
    </w:p>
    <w:p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13) Öğretmenlerin mahalli hizmet içi eğitimi için yapılan çalışmaların değerlendirilmesi,</w:t>
      </w:r>
    </w:p>
    <w:p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 Okul zümresinde çözümlenemeyip,‘Eğitim Bölgesi Zümre Öğretmenler Kurulu Gündemine alınması istenen sorunların tespiti,</w:t>
      </w:r>
    </w:p>
    <w:p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 </w:t>
      </w:r>
    </w:p>
    <w:p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14) Dersin özelliğine göre -varsa- diğer hususlarda alınacak kararların tespiti,</w:t>
      </w:r>
    </w:p>
    <w:p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 </w:t>
      </w:r>
    </w:p>
    <w:p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15) Dilek, temenniler ve kapanış.</w:t>
      </w:r>
    </w:p>
    <w:p w:rsidR="00FD4420" w:rsidRDefault="00A550FD">
      <w:hyperlink r:id="rId4" w:history="1">
        <w:r w:rsidRPr="00E66DD5">
          <w:rPr>
            <w:rStyle w:val="Kpr"/>
          </w:rPr>
          <w:t>www.sorubak.com</w:t>
        </w:r>
      </w:hyperlink>
      <w:r>
        <w:t xml:space="preserve"> </w:t>
      </w:r>
    </w:p>
    <w:sectPr w:rsidR="00FD442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Helvetica">
    <w:panose1 w:val="020B0604020202020204"/>
    <w:charset w:val="A2"/>
    <w:family w:val="swiss"/>
    <w:pitch w:val="variable"/>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6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550FD"/>
    <w:rsid w:val="00081F4F"/>
    <w:rsid w:val="000F5A80"/>
    <w:rsid w:val="00A550FD"/>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paragraph" w:styleId="Balk2">
    <w:name w:val="heading 2"/>
    <w:basedOn w:val="Normal"/>
    <w:link w:val="Balk2Char"/>
    <w:uiPriority w:val="9"/>
    <w:qFormat/>
    <w:rsid w:val="00A550FD"/>
    <w:pPr>
      <w:spacing w:before="100" w:beforeAutospacing="1" w:after="100" w:afterAutospacing="1"/>
      <w:outlineLvl w:val="1"/>
    </w:pPr>
    <w:rPr>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A550FD"/>
    <w:rPr>
      <w:b/>
      <w:bCs/>
      <w:sz w:val="36"/>
      <w:szCs w:val="36"/>
    </w:rPr>
  </w:style>
  <w:style w:type="character" w:styleId="Kpr">
    <w:name w:val="Hyperlink"/>
    <w:basedOn w:val="VarsaylanParagrafYazTipi"/>
    <w:uiPriority w:val="99"/>
    <w:unhideWhenUsed/>
    <w:rsid w:val="00A550F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63713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544</Words>
  <Characters>3104</Characters>
  <DocSecurity>0</DocSecurity>
  <Lines>25</Lines>
  <Paragraphs>7</Paragraphs>
  <ScaleCrop>false</ScaleCrop>
  <Manager>www.sorubak.com</Manager>
  <Company/>
  <LinksUpToDate>false</LinksUpToDate>
  <CharactersWithSpaces>3641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2018-02-07T18:39:00Z</dcterms:created>
  <dcterms:modified xsi:type="dcterms:W3CDTF">2018-02-07T18:40:00Z</dcterms:modified>
  <cp:category>www.sorubak.com</cp:category>
</cp:coreProperties>
</file>