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104"/>
        <w:gridCol w:w="5445"/>
      </w:tblGrid>
      <w:tr w:rsidR="0077659F">
        <w:trPr>
          <w:trHeight w:val="600"/>
        </w:trPr>
        <w:tc>
          <w:tcPr>
            <w:tcW w:w="10549" w:type="dxa"/>
            <w:gridSpan w:val="2"/>
            <w:shd w:val="clear" w:color="auto" w:fill="FFFF66"/>
          </w:tcPr>
          <w:p w:rsidR="0077659F" w:rsidRDefault="00B8282F">
            <w:pPr>
              <w:pStyle w:val="TableParagraph"/>
              <w:spacing w:line="262" w:lineRule="exact"/>
              <w:rPr>
                <w:b/>
                <w:sz w:val="20"/>
              </w:rPr>
            </w:pPr>
            <w:r>
              <w:rPr>
                <w:b/>
                <w:sz w:val="20"/>
              </w:rPr>
              <w:t>HUKUK VE ADALET DERSİ ( 3. ÜNİTE: ADALETİN SAĞLANMASINDA HUKUKUN YERİ ) DERS NOTLARI</w:t>
            </w:r>
          </w:p>
          <w:p w:rsidR="0077659F" w:rsidRDefault="00B8282F" w:rsidP="003B25F9">
            <w:pPr>
              <w:pStyle w:val="TableParagraph"/>
              <w:spacing w:before="2"/>
              <w:ind w:left="2021"/>
              <w:rPr>
                <w:sz w:val="20"/>
              </w:rPr>
            </w:pPr>
            <w:r>
              <w:rPr>
                <w:sz w:val="20"/>
              </w:rPr>
              <w:t>ZEKİ DOĞAN-Sosyal Bilgiler Öğretmeni</w:t>
            </w:r>
            <w:r w:rsidR="003B25F9">
              <w:rPr>
                <w:sz w:val="20"/>
              </w:rPr>
              <w:t xml:space="preserve"> </w:t>
            </w:r>
          </w:p>
        </w:tc>
      </w:tr>
      <w:tr w:rsidR="0077659F">
        <w:trPr>
          <w:trHeight w:val="14633"/>
        </w:trPr>
        <w:tc>
          <w:tcPr>
            <w:tcW w:w="5104" w:type="dxa"/>
          </w:tcPr>
          <w:p w:rsidR="0077659F" w:rsidRDefault="0077659F">
            <w:pPr>
              <w:pStyle w:val="TableParagraph"/>
              <w:spacing w:before="11"/>
              <w:ind w:left="0"/>
              <w:rPr>
                <w:rFonts w:ascii="Times New Roman"/>
              </w:rPr>
            </w:pPr>
          </w:p>
          <w:p w:rsidR="0077659F" w:rsidRDefault="00B8282F">
            <w:pPr>
              <w:pStyle w:val="TableParagraph"/>
              <w:spacing w:line="265" w:lineRule="exact"/>
              <w:ind w:left="1762" w:right="1752"/>
              <w:jc w:val="center"/>
              <w:rPr>
                <w:b/>
                <w:sz w:val="20"/>
              </w:rPr>
            </w:pPr>
            <w:r>
              <w:rPr>
                <w:b/>
                <w:sz w:val="20"/>
              </w:rPr>
              <w:t>Hukuki Sorun</w:t>
            </w:r>
          </w:p>
          <w:p w:rsidR="0077659F" w:rsidRDefault="00B8282F">
            <w:pPr>
              <w:pStyle w:val="TableParagraph"/>
              <w:ind w:right="105"/>
              <w:rPr>
                <w:sz w:val="20"/>
              </w:rPr>
            </w:pPr>
            <w:r>
              <w:rPr>
                <w:sz w:val="20"/>
              </w:rPr>
              <w:t xml:space="preserve">Hukuk kuralının ihlal edilmesi ya da hukuk kuralının çiğnenmesi olarak ifade edilen sorunları hukuki sorun olarak adlandırıyoruz. Aynen diğer sorunlar gibi hukuki sorunlar da iki şekilde ortaya çıkmaktadır. İlk olarak tamamen bizim dışımızdaki nedenlerden </w:t>
            </w:r>
            <w:r>
              <w:rPr>
                <w:sz w:val="20"/>
              </w:rPr>
              <w:t>kaynaklanabilir. Örneğin, bir başka kimse, bize ait olduğunu bildiğimiz bir eşyanın, bilerek ya da hata sonucu, kendisine ait olduğunu iddia edebilir. Bu durumda bu eşyanın kime ait olduğu konusunda hukuki bir sorun ortaya çıkar. İkinci olarak, karşılaştığ</w:t>
            </w:r>
            <w:r>
              <w:rPr>
                <w:sz w:val="20"/>
              </w:rPr>
              <w:t>ımız hukuki sorunlar bizim bir hukuk kuralına aykırı hareket etmemizden kaynaklanabilir. Örneğin, okulda bir kurala uymaz isek bir disiplin cezası ile karşılaşabiliriz. Disiplin cezası bizim yaptığımız bir hatadan kaynaklanan</w:t>
            </w:r>
          </w:p>
          <w:p w:rsidR="0077659F" w:rsidRDefault="00B8282F">
            <w:pPr>
              <w:pStyle w:val="TableParagraph"/>
              <w:spacing w:line="265" w:lineRule="exact"/>
              <w:rPr>
                <w:sz w:val="20"/>
              </w:rPr>
            </w:pPr>
            <w:proofErr w:type="gramStart"/>
            <w:r>
              <w:rPr>
                <w:sz w:val="20"/>
              </w:rPr>
              <w:t>hukuki</w:t>
            </w:r>
            <w:proofErr w:type="gramEnd"/>
            <w:r>
              <w:rPr>
                <w:sz w:val="20"/>
              </w:rPr>
              <w:t xml:space="preserve"> bir sorundur.</w:t>
            </w:r>
          </w:p>
          <w:p w:rsidR="0077659F" w:rsidRDefault="00B8282F">
            <w:pPr>
              <w:pStyle w:val="TableParagraph"/>
              <w:spacing w:line="265" w:lineRule="exact"/>
              <w:rPr>
                <w:sz w:val="20"/>
              </w:rPr>
            </w:pPr>
            <w:r>
              <w:rPr>
                <w:sz w:val="20"/>
              </w:rPr>
              <w:t xml:space="preserve">Nasıl ki </w:t>
            </w:r>
            <w:r>
              <w:rPr>
                <w:sz w:val="20"/>
              </w:rPr>
              <w:t>diğer kurallara uymadığımız zaman bu</w:t>
            </w:r>
          </w:p>
          <w:p w:rsidR="0077659F" w:rsidRDefault="00B8282F">
            <w:pPr>
              <w:pStyle w:val="TableParagraph"/>
              <w:spacing w:before="4"/>
              <w:ind w:right="294"/>
              <w:rPr>
                <w:sz w:val="20"/>
              </w:rPr>
            </w:pPr>
            <w:proofErr w:type="gramStart"/>
            <w:r>
              <w:rPr>
                <w:sz w:val="20"/>
              </w:rPr>
              <w:t>hareketimizin</w:t>
            </w:r>
            <w:proofErr w:type="gramEnd"/>
            <w:r>
              <w:rPr>
                <w:sz w:val="20"/>
              </w:rPr>
              <w:t xml:space="preserve"> toplumsal bir karşılığı oluyorsa, hukuk kurallarına uyulmadığı zaman da bu davranışın, sözün veya ihmalimizin bir karşılığı olması gayet doğaldır.</w:t>
            </w:r>
          </w:p>
          <w:p w:rsidR="0077659F" w:rsidRDefault="00B8282F">
            <w:pPr>
              <w:pStyle w:val="TableParagraph"/>
              <w:ind w:right="220"/>
              <w:rPr>
                <w:sz w:val="20"/>
              </w:rPr>
            </w:pPr>
            <w:r>
              <w:rPr>
                <w:sz w:val="20"/>
              </w:rPr>
              <w:t>Ancak hukuk kuralları devlet tarafından konulmuş olan yazılı kurallardır ve her kuralın beraberinde kurala uyulmaması hâlinde ne tür bir karşılığı olacağı da yine hukuk kuralları ile belirlenmiştir.</w:t>
            </w:r>
          </w:p>
          <w:p w:rsidR="0077659F" w:rsidRDefault="0077659F">
            <w:pPr>
              <w:pStyle w:val="TableParagraph"/>
              <w:ind w:left="0"/>
              <w:rPr>
                <w:rFonts w:ascii="Times New Roman"/>
                <w:sz w:val="23"/>
              </w:rPr>
            </w:pPr>
          </w:p>
          <w:p w:rsidR="0077659F" w:rsidRDefault="00B8282F">
            <w:pPr>
              <w:pStyle w:val="TableParagraph"/>
              <w:ind w:left="1762" w:right="1752"/>
              <w:jc w:val="center"/>
              <w:rPr>
                <w:b/>
                <w:sz w:val="20"/>
              </w:rPr>
            </w:pPr>
            <w:r>
              <w:rPr>
                <w:b/>
                <w:sz w:val="20"/>
              </w:rPr>
              <w:t>Hukuki Yaptırım</w:t>
            </w:r>
          </w:p>
          <w:p w:rsidR="0077659F" w:rsidRDefault="00B8282F">
            <w:pPr>
              <w:pStyle w:val="TableParagraph"/>
              <w:spacing w:before="5" w:line="237" w:lineRule="auto"/>
              <w:ind w:right="126"/>
              <w:rPr>
                <w:sz w:val="20"/>
              </w:rPr>
            </w:pPr>
            <w:r>
              <w:rPr>
                <w:sz w:val="20"/>
              </w:rPr>
              <w:t>Hukuki yaptırım hukuk kuralına aykırı da</w:t>
            </w:r>
            <w:r>
              <w:rPr>
                <w:sz w:val="20"/>
              </w:rPr>
              <w:t>vranmanın yine kurallara bağlanmış karşılığıdır.</w:t>
            </w:r>
          </w:p>
          <w:p w:rsidR="0077659F" w:rsidRDefault="00B8282F">
            <w:pPr>
              <w:pStyle w:val="TableParagraph"/>
              <w:rPr>
                <w:sz w:val="20"/>
              </w:rPr>
            </w:pPr>
            <w:r>
              <w:rPr>
                <w:sz w:val="20"/>
              </w:rPr>
              <w:t>Hukuk devletinin görevi ortaya çıkan bu olumsuzlukları gidermektir. Yaptırımlar suçluları cezalandırmak, hukuka aykırı hareketleri düzeltmek ve zararları gidermek için kullanılan araçlardır. Yaptırımların ol</w:t>
            </w:r>
            <w:r>
              <w:rPr>
                <w:sz w:val="20"/>
              </w:rPr>
              <w:t>madığı bir ülkede hukuki sorunların kötü sonuçları giderilemediği gibi yeni hukuki sorunların ortaya çıkmasının da önüne</w:t>
            </w:r>
          </w:p>
          <w:p w:rsidR="0077659F" w:rsidRDefault="00B8282F">
            <w:pPr>
              <w:pStyle w:val="TableParagraph"/>
              <w:spacing w:before="2"/>
              <w:ind w:right="578"/>
              <w:rPr>
                <w:sz w:val="20"/>
              </w:rPr>
            </w:pPr>
            <w:proofErr w:type="gramStart"/>
            <w:r>
              <w:rPr>
                <w:sz w:val="20"/>
              </w:rPr>
              <w:t>geçilemez</w:t>
            </w:r>
            <w:proofErr w:type="gramEnd"/>
            <w:r>
              <w:rPr>
                <w:sz w:val="20"/>
              </w:rPr>
              <w:t>. Bu nedenle bir hukuk devletinde hukuk kurallarına aykırı söz ve davranışların yaptırımlara bağlanması gerekmektedir.</w:t>
            </w:r>
          </w:p>
          <w:p w:rsidR="0077659F" w:rsidRDefault="00B8282F">
            <w:pPr>
              <w:pStyle w:val="TableParagraph"/>
              <w:spacing w:line="242" w:lineRule="auto"/>
              <w:rPr>
                <w:sz w:val="20"/>
              </w:rPr>
            </w:pPr>
            <w:r>
              <w:rPr>
                <w:sz w:val="20"/>
              </w:rPr>
              <w:t>Diğer y</w:t>
            </w:r>
            <w:r>
              <w:rPr>
                <w:sz w:val="20"/>
              </w:rPr>
              <w:t>andan hukuki yaptırımlar ancak devlet tarafından kurumlar aracılığı ile yerine getirilir.</w:t>
            </w:r>
          </w:p>
          <w:p w:rsidR="0077659F" w:rsidRDefault="00B8282F">
            <w:pPr>
              <w:pStyle w:val="TableParagraph"/>
              <w:ind w:right="4"/>
              <w:rPr>
                <w:sz w:val="20"/>
              </w:rPr>
            </w:pPr>
            <w:r>
              <w:rPr>
                <w:sz w:val="20"/>
              </w:rPr>
              <w:t>Kişilerin kendilerinin hukuka aykırı olduğunu düşündüğü bir konuda yaptırım uygulamaları doğru olmadığı gibi ayrı bir suç oluşturabilir.</w:t>
            </w:r>
          </w:p>
          <w:p w:rsidR="0077659F" w:rsidRDefault="00B8282F">
            <w:pPr>
              <w:pStyle w:val="TableParagraph"/>
              <w:spacing w:line="242" w:lineRule="auto"/>
              <w:ind w:right="133"/>
              <w:rPr>
                <w:sz w:val="20"/>
              </w:rPr>
            </w:pPr>
            <w:r>
              <w:rPr>
                <w:sz w:val="20"/>
              </w:rPr>
              <w:t xml:space="preserve">Hukuki yaptırımların </w:t>
            </w:r>
            <w:proofErr w:type="spellStart"/>
            <w:r>
              <w:rPr>
                <w:sz w:val="20"/>
              </w:rPr>
              <w:t>başlıcal</w:t>
            </w:r>
            <w:r>
              <w:rPr>
                <w:sz w:val="20"/>
              </w:rPr>
              <w:t>arı</w:t>
            </w:r>
            <w:proofErr w:type="spellEnd"/>
            <w:r>
              <w:rPr>
                <w:sz w:val="20"/>
              </w:rPr>
              <w:t xml:space="preserve"> karşımıza ceza, tazminat ve icra olarak çıkarlar.</w:t>
            </w:r>
          </w:p>
        </w:tc>
        <w:tc>
          <w:tcPr>
            <w:tcW w:w="5445" w:type="dxa"/>
          </w:tcPr>
          <w:p w:rsidR="0077659F" w:rsidRDefault="0077659F">
            <w:pPr>
              <w:pStyle w:val="TableParagraph"/>
              <w:spacing w:before="11"/>
              <w:ind w:left="0"/>
              <w:rPr>
                <w:rFonts w:ascii="Times New Roman"/>
              </w:rPr>
            </w:pPr>
          </w:p>
          <w:p w:rsidR="0077659F" w:rsidRDefault="00B8282F">
            <w:pPr>
              <w:pStyle w:val="TableParagraph"/>
              <w:spacing w:line="265" w:lineRule="exact"/>
              <w:ind w:left="2381"/>
              <w:rPr>
                <w:b/>
                <w:sz w:val="20"/>
              </w:rPr>
            </w:pPr>
            <w:r>
              <w:rPr>
                <w:b/>
                <w:sz w:val="20"/>
              </w:rPr>
              <w:t>a) Ceza</w:t>
            </w:r>
          </w:p>
          <w:p w:rsidR="0077659F" w:rsidRDefault="00B8282F">
            <w:pPr>
              <w:pStyle w:val="TableParagraph"/>
              <w:ind w:left="67" w:right="143"/>
              <w:rPr>
                <w:sz w:val="20"/>
              </w:rPr>
            </w:pPr>
            <w:r>
              <w:rPr>
                <w:b/>
                <w:sz w:val="20"/>
              </w:rPr>
              <w:t xml:space="preserve">Ceza </w:t>
            </w:r>
            <w:r>
              <w:rPr>
                <w:sz w:val="20"/>
              </w:rPr>
              <w:t xml:space="preserve">kavramı da bir yaptırım türüdür ve hukuk devleti için vazgeçilmezdir. Eğer hukuk kuralının ihlal edilmesi sonucunda suç, kabahat ya da disiplin suçu ortaya çıkıyorsa buradaki yaptırım türünü </w:t>
            </w:r>
            <w:r>
              <w:rPr>
                <w:b/>
                <w:sz w:val="20"/>
              </w:rPr>
              <w:t xml:space="preserve">ceza </w:t>
            </w:r>
            <w:r>
              <w:rPr>
                <w:sz w:val="20"/>
              </w:rPr>
              <w:t>olarak adlandırıyoruz.</w:t>
            </w:r>
          </w:p>
          <w:p w:rsidR="0077659F" w:rsidRDefault="00B8282F">
            <w:pPr>
              <w:pStyle w:val="TableParagraph"/>
              <w:spacing w:before="3" w:line="237" w:lineRule="auto"/>
              <w:ind w:left="67" w:right="174"/>
              <w:rPr>
                <w:sz w:val="20"/>
              </w:rPr>
            </w:pPr>
            <w:r>
              <w:rPr>
                <w:sz w:val="20"/>
              </w:rPr>
              <w:t>Bir kişiye ceza verilmesinde iki teme</w:t>
            </w:r>
            <w:r>
              <w:rPr>
                <w:sz w:val="20"/>
              </w:rPr>
              <w:t>l amaç vardır. Öncelikle bu cezayı alan kişinin uslanması ve bir daha suç</w:t>
            </w:r>
          </w:p>
          <w:p w:rsidR="0077659F" w:rsidRDefault="00B8282F">
            <w:pPr>
              <w:pStyle w:val="TableParagraph"/>
              <w:spacing w:before="6" w:line="237" w:lineRule="auto"/>
              <w:ind w:left="67" w:right="57"/>
              <w:rPr>
                <w:sz w:val="20"/>
              </w:rPr>
            </w:pPr>
            <w:proofErr w:type="gramStart"/>
            <w:r>
              <w:rPr>
                <w:sz w:val="20"/>
              </w:rPr>
              <w:t>işlememesinin</w:t>
            </w:r>
            <w:proofErr w:type="gramEnd"/>
            <w:r>
              <w:rPr>
                <w:sz w:val="20"/>
              </w:rPr>
              <w:t xml:space="preserve"> sağlanması hedeflenir. Ceza alan kimse tekrar ceza almamak için hareketlerinde daha dikkatli olacaktır.</w:t>
            </w:r>
          </w:p>
          <w:p w:rsidR="0077659F" w:rsidRDefault="00B8282F">
            <w:pPr>
              <w:pStyle w:val="TableParagraph"/>
              <w:ind w:left="67" w:right="191"/>
              <w:jc w:val="both"/>
              <w:rPr>
                <w:sz w:val="20"/>
              </w:rPr>
            </w:pPr>
            <w:r>
              <w:rPr>
                <w:sz w:val="20"/>
              </w:rPr>
              <w:t>Diğer amaç ise henüz suç işlememiş olan kimselerin</w:t>
            </w:r>
            <w:r>
              <w:rPr>
                <w:spacing w:val="-22"/>
                <w:sz w:val="20"/>
              </w:rPr>
              <w:t xml:space="preserve"> </w:t>
            </w:r>
            <w:r>
              <w:rPr>
                <w:sz w:val="20"/>
              </w:rPr>
              <w:t>verilen cezal</w:t>
            </w:r>
            <w:r>
              <w:rPr>
                <w:sz w:val="20"/>
              </w:rPr>
              <w:t xml:space="preserve">arı görerek hukuka aykırı davranmaktan çekinmelerini sağlamaktır. </w:t>
            </w:r>
            <w:r>
              <w:rPr>
                <w:spacing w:val="-3"/>
                <w:sz w:val="20"/>
              </w:rPr>
              <w:t xml:space="preserve">Suç </w:t>
            </w:r>
            <w:r>
              <w:rPr>
                <w:sz w:val="20"/>
              </w:rPr>
              <w:t>işleyenlerin er ya da geç suçlu olduğunun çeşitli delillerle ispatlanması sonucunda cezalandırılacağını bilmesi</w:t>
            </w:r>
            <w:r>
              <w:rPr>
                <w:spacing w:val="-3"/>
                <w:sz w:val="20"/>
              </w:rPr>
              <w:t xml:space="preserve"> </w:t>
            </w:r>
            <w:r>
              <w:rPr>
                <w:sz w:val="20"/>
              </w:rPr>
              <w:t>gerekir.</w:t>
            </w:r>
          </w:p>
          <w:p w:rsidR="0077659F" w:rsidRDefault="00B8282F">
            <w:pPr>
              <w:pStyle w:val="TableParagraph"/>
              <w:ind w:left="67" w:right="65"/>
              <w:rPr>
                <w:sz w:val="20"/>
              </w:rPr>
            </w:pPr>
            <w:r>
              <w:rPr>
                <w:sz w:val="20"/>
              </w:rPr>
              <w:t xml:space="preserve">Hukuka aykırı hareketin türüne göre cezanın türü de değişir. Bir </w:t>
            </w:r>
            <w:r>
              <w:rPr>
                <w:sz w:val="20"/>
              </w:rPr>
              <w:t>kişiye bir suç nedeniyle ceza verilebilmesinin temel koşulu o kişinin bu suçu işlediğinden emin olmaktır. Şüphe, söylenti, ihtimal gibi kesinliği olmayan kavramların söz konusu olduğu durumlarda bir kişinin suçlu olduğundan bahsetmek mümkün değildir. Suçun</w:t>
            </w:r>
            <w:r>
              <w:rPr>
                <w:sz w:val="20"/>
              </w:rPr>
              <w:t xml:space="preserve"> kim tarafından işlendiği ispatlanmış olmalıdır. Bir hukuk devletinde bu ispat görevi, suçun işlendiğini iddia eden devlet görevlilerine aittir.</w:t>
            </w:r>
          </w:p>
          <w:p w:rsidR="0077659F" w:rsidRDefault="0077659F">
            <w:pPr>
              <w:pStyle w:val="TableParagraph"/>
              <w:spacing w:before="2"/>
              <w:ind w:left="0"/>
              <w:rPr>
                <w:rFonts w:ascii="Times New Roman"/>
                <w:sz w:val="23"/>
              </w:rPr>
            </w:pPr>
          </w:p>
          <w:p w:rsidR="0077659F" w:rsidRDefault="00B8282F">
            <w:pPr>
              <w:pStyle w:val="TableParagraph"/>
              <w:ind w:left="67" w:right="110"/>
              <w:rPr>
                <w:sz w:val="20"/>
              </w:rPr>
            </w:pPr>
            <w:r>
              <w:rPr>
                <w:sz w:val="20"/>
              </w:rPr>
              <w:t>Devlet görevlileri ise, olayla ilgili bilgisi ve görgüsü olanların sözleri ya da parmak izi ve DNA incelemesi gibi değişik yöntemlerle bu suçun kim tarafından işlendiğini</w:t>
            </w:r>
          </w:p>
          <w:p w:rsidR="0077659F" w:rsidRDefault="00B8282F">
            <w:pPr>
              <w:pStyle w:val="TableParagraph"/>
              <w:spacing w:before="4"/>
              <w:ind w:left="67" w:right="80"/>
              <w:rPr>
                <w:sz w:val="20"/>
              </w:rPr>
            </w:pPr>
            <w:proofErr w:type="gramStart"/>
            <w:r>
              <w:rPr>
                <w:sz w:val="20"/>
              </w:rPr>
              <w:t>ispat</w:t>
            </w:r>
            <w:proofErr w:type="gramEnd"/>
            <w:r>
              <w:rPr>
                <w:sz w:val="20"/>
              </w:rPr>
              <w:t xml:space="preserve"> etmek durumundadır. Bu yöntemlere </w:t>
            </w:r>
            <w:r>
              <w:rPr>
                <w:b/>
                <w:spacing w:val="-3"/>
                <w:sz w:val="20"/>
              </w:rPr>
              <w:t xml:space="preserve">kanıt </w:t>
            </w:r>
            <w:r>
              <w:rPr>
                <w:sz w:val="20"/>
              </w:rPr>
              <w:t xml:space="preserve">ya da </w:t>
            </w:r>
            <w:r>
              <w:rPr>
                <w:b/>
                <w:sz w:val="20"/>
              </w:rPr>
              <w:t xml:space="preserve">delil </w:t>
            </w:r>
            <w:r>
              <w:rPr>
                <w:sz w:val="20"/>
              </w:rPr>
              <w:t xml:space="preserve">denir. </w:t>
            </w:r>
            <w:r>
              <w:rPr>
                <w:spacing w:val="-3"/>
                <w:sz w:val="20"/>
              </w:rPr>
              <w:t xml:space="preserve">Bir </w:t>
            </w:r>
            <w:r>
              <w:rPr>
                <w:sz w:val="20"/>
              </w:rPr>
              <w:t>kişiye ceza vere</w:t>
            </w:r>
            <w:r>
              <w:rPr>
                <w:sz w:val="20"/>
              </w:rPr>
              <w:t>bilmek için suç işlediğinin deliller ile ispat edilmesi gerekir. Kişinin suç işlediği mahkeme</w:t>
            </w:r>
            <w:r>
              <w:rPr>
                <w:spacing w:val="-22"/>
                <w:sz w:val="20"/>
              </w:rPr>
              <w:t xml:space="preserve"> </w:t>
            </w:r>
            <w:r>
              <w:rPr>
                <w:sz w:val="20"/>
              </w:rPr>
              <w:t xml:space="preserve">kararı ile tespit edilinceye kadar kişi suçsuz sayılır. Bu duruma </w:t>
            </w:r>
            <w:r>
              <w:rPr>
                <w:b/>
                <w:sz w:val="20"/>
              </w:rPr>
              <w:t xml:space="preserve">masum sayılma </w:t>
            </w:r>
            <w:r>
              <w:rPr>
                <w:b/>
                <w:spacing w:val="-3"/>
                <w:sz w:val="20"/>
              </w:rPr>
              <w:t>hakkı</w:t>
            </w:r>
            <w:r>
              <w:rPr>
                <w:b/>
                <w:spacing w:val="7"/>
                <w:sz w:val="20"/>
              </w:rPr>
              <w:t xml:space="preserve"> </w:t>
            </w:r>
            <w:r>
              <w:rPr>
                <w:sz w:val="20"/>
              </w:rPr>
              <w:t>denir.</w:t>
            </w:r>
          </w:p>
          <w:p w:rsidR="0077659F" w:rsidRDefault="0077659F">
            <w:pPr>
              <w:pStyle w:val="TableParagraph"/>
              <w:spacing w:before="2"/>
              <w:ind w:left="0"/>
              <w:rPr>
                <w:rFonts w:ascii="Times New Roman"/>
                <w:sz w:val="23"/>
              </w:rPr>
            </w:pPr>
          </w:p>
          <w:p w:rsidR="0077659F" w:rsidRDefault="00B8282F">
            <w:pPr>
              <w:pStyle w:val="TableParagraph"/>
              <w:spacing w:line="237" w:lineRule="auto"/>
              <w:ind w:left="67"/>
              <w:rPr>
                <w:sz w:val="20"/>
              </w:rPr>
            </w:pPr>
            <w:r>
              <w:rPr>
                <w:sz w:val="20"/>
              </w:rPr>
              <w:t>Ceza ile hukuka aykırı hareketi gerçekleştiren kişi arasında doğrudan bir bağlantı vardır.</w:t>
            </w:r>
          </w:p>
          <w:p w:rsidR="0077659F" w:rsidRDefault="00B8282F">
            <w:pPr>
              <w:pStyle w:val="TableParagraph"/>
              <w:spacing w:before="4"/>
              <w:ind w:left="67" w:right="124"/>
              <w:rPr>
                <w:sz w:val="20"/>
              </w:rPr>
            </w:pPr>
            <w:r>
              <w:rPr>
                <w:sz w:val="20"/>
              </w:rPr>
              <w:t xml:space="preserve">Bu nedenle ceza, sadece suçu işleyen kişilere verilebilir. Hiçbir şekilde suç işlemeyen ya da suça herhangi bir şekilde katılmayan kişiye ceza verilemez. Bu ilkeye </w:t>
            </w:r>
            <w:r>
              <w:rPr>
                <w:b/>
                <w:sz w:val="20"/>
              </w:rPr>
              <w:t>c</w:t>
            </w:r>
            <w:r>
              <w:rPr>
                <w:b/>
                <w:sz w:val="20"/>
              </w:rPr>
              <w:t xml:space="preserve">ezaların şahsiliği ilkesi </w:t>
            </w:r>
            <w:r>
              <w:rPr>
                <w:sz w:val="20"/>
              </w:rPr>
              <w:t>diyoruz.</w:t>
            </w:r>
          </w:p>
          <w:p w:rsidR="0077659F" w:rsidRDefault="00B8282F">
            <w:pPr>
              <w:pStyle w:val="TableParagraph"/>
              <w:spacing w:before="2"/>
              <w:ind w:left="67" w:right="143"/>
              <w:rPr>
                <w:sz w:val="20"/>
              </w:rPr>
            </w:pPr>
            <w:r>
              <w:rPr>
                <w:sz w:val="20"/>
              </w:rPr>
              <w:t>Örneğin bir kişinin işlediği suç nedeniyle bu kişinin akrabaları, anne-babası ya da arkadaşları cezalandırılamaz. Toplu olarak işlenen bir suçta dahi her bir kimse ancak kendi hareketinden dolayı sorumlu tutulabilir ve</w:t>
            </w:r>
          </w:p>
          <w:p w:rsidR="0077659F" w:rsidRDefault="00B8282F">
            <w:pPr>
              <w:pStyle w:val="TableParagraph"/>
              <w:ind w:left="67" w:right="98"/>
              <w:jc w:val="both"/>
              <w:rPr>
                <w:sz w:val="20"/>
              </w:rPr>
            </w:pPr>
            <w:proofErr w:type="gramStart"/>
            <w:r>
              <w:rPr>
                <w:sz w:val="20"/>
              </w:rPr>
              <w:t>ce</w:t>
            </w:r>
            <w:r>
              <w:rPr>
                <w:sz w:val="20"/>
              </w:rPr>
              <w:t>zalandırılabilir</w:t>
            </w:r>
            <w:proofErr w:type="gramEnd"/>
            <w:r>
              <w:rPr>
                <w:sz w:val="20"/>
              </w:rPr>
              <w:t>. Verilen cezalar devlet görevlileri tarafından uygulamaya konulacaktır. Cezalandırılan kişi, verilen cezanın türüne göre, cezaevine konulabilir ya da ödemekle yükümlü olduğu para kendisinden</w:t>
            </w:r>
          </w:p>
          <w:p w:rsidR="0077659F" w:rsidRDefault="00B8282F">
            <w:pPr>
              <w:pStyle w:val="TableParagraph"/>
              <w:ind w:left="67"/>
              <w:rPr>
                <w:sz w:val="20"/>
              </w:rPr>
            </w:pPr>
            <w:proofErr w:type="gramStart"/>
            <w:r>
              <w:rPr>
                <w:sz w:val="20"/>
              </w:rPr>
              <w:t>alınabilir</w:t>
            </w:r>
            <w:proofErr w:type="gramEnd"/>
            <w:r>
              <w:rPr>
                <w:sz w:val="20"/>
              </w:rPr>
              <w:t>.</w:t>
            </w:r>
          </w:p>
        </w:tc>
      </w:tr>
    </w:tbl>
    <w:p w:rsidR="0077659F" w:rsidRDefault="0077659F">
      <w:pPr>
        <w:rPr>
          <w:sz w:val="20"/>
        </w:rPr>
        <w:sectPr w:rsidR="0077659F">
          <w:type w:val="continuous"/>
          <w:pgSz w:w="11910" w:h="16840"/>
          <w:pgMar w:top="700" w:right="480" w:bottom="280" w:left="640" w:header="708" w:footer="708" w:gutter="0"/>
          <w:cols w:space="708"/>
        </w:sect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104"/>
        <w:gridCol w:w="5445"/>
      </w:tblGrid>
      <w:tr w:rsidR="0077659F">
        <w:trPr>
          <w:trHeight w:val="15167"/>
        </w:trPr>
        <w:tc>
          <w:tcPr>
            <w:tcW w:w="5104" w:type="dxa"/>
          </w:tcPr>
          <w:p w:rsidR="0077659F" w:rsidRDefault="0077659F">
            <w:pPr>
              <w:pStyle w:val="TableParagraph"/>
              <w:spacing w:before="11"/>
              <w:ind w:left="0"/>
              <w:rPr>
                <w:rFonts w:ascii="Times New Roman"/>
              </w:rPr>
            </w:pPr>
          </w:p>
          <w:p w:rsidR="0077659F" w:rsidRDefault="00B8282F">
            <w:pPr>
              <w:pStyle w:val="TableParagraph"/>
              <w:numPr>
                <w:ilvl w:val="0"/>
                <w:numId w:val="3"/>
              </w:numPr>
              <w:tabs>
                <w:tab w:val="left" w:pos="2247"/>
              </w:tabs>
              <w:spacing w:line="265" w:lineRule="exact"/>
              <w:ind w:hanging="254"/>
              <w:jc w:val="left"/>
              <w:rPr>
                <w:b/>
                <w:sz w:val="20"/>
              </w:rPr>
            </w:pPr>
            <w:r>
              <w:rPr>
                <w:b/>
                <w:sz w:val="20"/>
              </w:rPr>
              <w:t>Tazminat</w:t>
            </w:r>
          </w:p>
          <w:p w:rsidR="0077659F" w:rsidRDefault="00B8282F">
            <w:pPr>
              <w:pStyle w:val="TableParagraph"/>
              <w:ind w:right="543"/>
              <w:rPr>
                <w:sz w:val="20"/>
              </w:rPr>
            </w:pPr>
            <w:r>
              <w:rPr>
                <w:sz w:val="20"/>
              </w:rPr>
              <w:t>Bazı hukuka aykırılık halleri devlet tarafından kişiler arasındaki bir anlaşmazlık olarak görülür ve bu anlaşmazlıklara doğrudan müdahale edilmez.</w:t>
            </w:r>
          </w:p>
          <w:p w:rsidR="0077659F" w:rsidRDefault="00B8282F">
            <w:pPr>
              <w:pStyle w:val="TableParagraph"/>
              <w:rPr>
                <w:sz w:val="20"/>
              </w:rPr>
            </w:pPr>
            <w:r>
              <w:rPr>
                <w:sz w:val="20"/>
              </w:rPr>
              <w:t>Bu gibi durumlar için yaptırım ne olacaktır? Örneğin bir borcun ödenmemesi ya da bir kişiye ait eşyaya dikkat</w:t>
            </w:r>
            <w:r>
              <w:rPr>
                <w:sz w:val="20"/>
              </w:rPr>
              <w:t>sizlikle, istenmeyerek zarar verilmesi durumlarında yaptırım nedir?</w:t>
            </w:r>
          </w:p>
          <w:p w:rsidR="0077659F" w:rsidRDefault="00B8282F">
            <w:pPr>
              <w:pStyle w:val="TableParagraph"/>
              <w:rPr>
                <w:sz w:val="20"/>
              </w:rPr>
            </w:pPr>
            <w:r>
              <w:rPr>
                <w:sz w:val="20"/>
              </w:rPr>
              <w:t>Bu gibi durumlarda devlet, anlaşmazlığa doğrudan müdahale etmemekle birlikte kişilerin haklarını almaları için gerekli düzenlemeleri yapmıştır. Haksızlığa uğrayan kimseler bir mahkemeye ba</w:t>
            </w:r>
            <w:r>
              <w:rPr>
                <w:sz w:val="20"/>
              </w:rPr>
              <w:t>şvurarak borçlarının ödenmesini ve zararlarının giderilmesini isteyebilirler. Bu durumda kişiler, mahkeme önünde, bir önceki konuda öğrendiğimiz davalı ve davacı durumuna girerler.</w:t>
            </w:r>
          </w:p>
          <w:p w:rsidR="0077659F" w:rsidRDefault="00B8282F">
            <w:pPr>
              <w:pStyle w:val="TableParagraph"/>
              <w:spacing w:before="1"/>
              <w:ind w:right="163"/>
              <w:rPr>
                <w:sz w:val="20"/>
              </w:rPr>
            </w:pPr>
            <w:r>
              <w:rPr>
                <w:sz w:val="20"/>
              </w:rPr>
              <w:t xml:space="preserve">Mahkemeler, eğer gösterilen delilleri yeterli görürlerse, alacaklı olan ya </w:t>
            </w:r>
            <w:r>
              <w:rPr>
                <w:sz w:val="20"/>
              </w:rPr>
              <w:t xml:space="preserve">da zarar gören kimsenin alacağının ödenmesine veya zararının giderilmesi için belli bir miktar paranın davalıdan alınarak davacıya verilmesine karar verebilir. Eğer dava, verilen bir zarar nedeniyle açılmış ise alınan bu paraya tazminat; yapılan işleme de </w:t>
            </w:r>
            <w:r>
              <w:rPr>
                <w:sz w:val="20"/>
              </w:rPr>
              <w:t>zararın tazmin edilmesi denilmektedir.</w:t>
            </w:r>
          </w:p>
          <w:p w:rsidR="0077659F" w:rsidRDefault="00B8282F">
            <w:pPr>
              <w:pStyle w:val="TableParagraph"/>
              <w:spacing w:before="1"/>
              <w:ind w:right="483"/>
              <w:rPr>
                <w:sz w:val="20"/>
              </w:rPr>
            </w:pPr>
            <w:r>
              <w:rPr>
                <w:sz w:val="20"/>
              </w:rPr>
              <w:t>Örneğin bir kişiye hakaret edilmesi halinde kişinin manevi bir zararı doğacaktır. Bu zararın da tazminat verilmek suretiyle karşılanması mümkündür. Aynı</w:t>
            </w:r>
          </w:p>
          <w:p w:rsidR="0077659F" w:rsidRDefault="00B8282F">
            <w:pPr>
              <w:pStyle w:val="TableParagraph"/>
              <w:ind w:right="239"/>
              <w:rPr>
                <w:sz w:val="20"/>
              </w:rPr>
            </w:pPr>
            <w:proofErr w:type="gramStart"/>
            <w:r>
              <w:rPr>
                <w:sz w:val="20"/>
              </w:rPr>
              <w:t>şekilde</w:t>
            </w:r>
            <w:proofErr w:type="gramEnd"/>
            <w:r>
              <w:rPr>
                <w:sz w:val="20"/>
              </w:rPr>
              <w:t xml:space="preserve"> bir kişiye ait eşyayı ondan izinsiz kullanmak da, bir zarar olmasa bile, o kişiye tazminat verilmesini</w:t>
            </w:r>
          </w:p>
          <w:p w:rsidR="0077659F" w:rsidRDefault="00B8282F">
            <w:pPr>
              <w:pStyle w:val="TableParagraph"/>
              <w:spacing w:before="2" w:line="237" w:lineRule="auto"/>
              <w:ind w:right="612"/>
              <w:rPr>
                <w:sz w:val="20"/>
              </w:rPr>
            </w:pPr>
            <w:proofErr w:type="gramStart"/>
            <w:r>
              <w:rPr>
                <w:sz w:val="20"/>
              </w:rPr>
              <w:t>gerektirebilir</w:t>
            </w:r>
            <w:proofErr w:type="gramEnd"/>
            <w:r>
              <w:rPr>
                <w:sz w:val="20"/>
              </w:rPr>
              <w:t>. Bunlar ve daha pek çok durum zarar kavramının içinde görülebilir.</w:t>
            </w:r>
          </w:p>
          <w:p w:rsidR="0077659F" w:rsidRDefault="0077659F">
            <w:pPr>
              <w:pStyle w:val="TableParagraph"/>
              <w:spacing w:before="3"/>
              <w:ind w:left="0"/>
              <w:rPr>
                <w:rFonts w:ascii="Times New Roman"/>
                <w:sz w:val="23"/>
              </w:rPr>
            </w:pPr>
          </w:p>
          <w:p w:rsidR="0077659F" w:rsidRDefault="00B8282F">
            <w:pPr>
              <w:pStyle w:val="TableParagraph"/>
              <w:numPr>
                <w:ilvl w:val="0"/>
                <w:numId w:val="3"/>
              </w:numPr>
              <w:tabs>
                <w:tab w:val="left" w:pos="2496"/>
              </w:tabs>
              <w:ind w:left="2495" w:hanging="230"/>
              <w:jc w:val="left"/>
              <w:rPr>
                <w:b/>
                <w:sz w:val="20"/>
              </w:rPr>
            </w:pPr>
            <w:r>
              <w:rPr>
                <w:b/>
                <w:sz w:val="20"/>
              </w:rPr>
              <w:t>İcra</w:t>
            </w:r>
          </w:p>
          <w:p w:rsidR="0077659F" w:rsidRDefault="00B8282F">
            <w:pPr>
              <w:pStyle w:val="TableParagraph"/>
              <w:spacing w:before="3"/>
              <w:ind w:right="443"/>
              <w:rPr>
                <w:sz w:val="20"/>
              </w:rPr>
            </w:pPr>
            <w:proofErr w:type="gramStart"/>
            <w:r>
              <w:rPr>
                <w:sz w:val="20"/>
              </w:rPr>
              <w:t>Pekâlâ</w:t>
            </w:r>
            <w:proofErr w:type="gramEnd"/>
            <w:r>
              <w:rPr>
                <w:sz w:val="20"/>
              </w:rPr>
              <w:t xml:space="preserve"> mahkeme kararından sonra ne olacaktır? Eğer davalı</w:t>
            </w:r>
            <w:r>
              <w:rPr>
                <w:sz w:val="20"/>
              </w:rPr>
              <w:t xml:space="preserve"> tazminat davasını kaybetmiş olmasına rağmen söz konusu tazminatı ödemiyorsa davacı ne yapacaktır? İşte bu aşamadan sonra icra olarak</w:t>
            </w:r>
          </w:p>
          <w:p w:rsidR="0077659F" w:rsidRDefault="00B8282F">
            <w:pPr>
              <w:pStyle w:val="TableParagraph"/>
              <w:ind w:right="149"/>
              <w:rPr>
                <w:sz w:val="20"/>
              </w:rPr>
            </w:pPr>
            <w:proofErr w:type="gramStart"/>
            <w:r>
              <w:rPr>
                <w:sz w:val="20"/>
              </w:rPr>
              <w:t>adlandırdığımız</w:t>
            </w:r>
            <w:proofErr w:type="gramEnd"/>
            <w:r>
              <w:rPr>
                <w:sz w:val="20"/>
              </w:rPr>
              <w:t xml:space="preserve"> sistem devreye girmektedir. İcra, elinde bir mahkeme kararı ya da alacaklı olduğunu açıkça gösteren bir be</w:t>
            </w:r>
            <w:r>
              <w:rPr>
                <w:sz w:val="20"/>
              </w:rPr>
              <w:t>lge (senet, çek gibi) bulunan kişinin alacağını almak için başvurduğu yoldur. Bu sistem</w:t>
            </w:r>
          </w:p>
          <w:p w:rsidR="0077659F" w:rsidRDefault="00B8282F">
            <w:pPr>
              <w:pStyle w:val="TableParagraph"/>
              <w:ind w:right="138"/>
              <w:rPr>
                <w:sz w:val="20"/>
              </w:rPr>
            </w:pPr>
            <w:proofErr w:type="gramStart"/>
            <w:r>
              <w:rPr>
                <w:sz w:val="20"/>
              </w:rPr>
              <w:t>bir</w:t>
            </w:r>
            <w:proofErr w:type="gramEnd"/>
            <w:r>
              <w:rPr>
                <w:sz w:val="20"/>
              </w:rPr>
              <w:t xml:space="preserve"> hukuk devletinin vazgeçilmez bir unsurudur. Aksi halde, bu sistem olmaksızın mahkemeler tarafından verilen kararlar veya borcu gösteren diğer belgeler, yazılı </w:t>
            </w:r>
            <w:proofErr w:type="gramStart"/>
            <w:r>
              <w:rPr>
                <w:sz w:val="20"/>
              </w:rPr>
              <w:t>kağıt</w:t>
            </w:r>
            <w:r>
              <w:rPr>
                <w:sz w:val="20"/>
              </w:rPr>
              <w:t>lar</w:t>
            </w:r>
            <w:proofErr w:type="gramEnd"/>
            <w:r>
              <w:rPr>
                <w:sz w:val="20"/>
              </w:rPr>
              <w:t xml:space="preserve"> olmanın ötesine geçemeyecektir. İcra, kelime olarak yerine getirme demektir. İcra sistemi de mahkemelerce verilen kararların veya alacaklı olduğunu açıkça gösteren belgelerin gereğinin yerine</w:t>
            </w:r>
          </w:p>
          <w:p w:rsidR="0077659F" w:rsidRDefault="00B8282F">
            <w:pPr>
              <w:pStyle w:val="TableParagraph"/>
              <w:ind w:right="211"/>
              <w:rPr>
                <w:sz w:val="20"/>
              </w:rPr>
            </w:pPr>
            <w:proofErr w:type="gramStart"/>
            <w:r>
              <w:rPr>
                <w:sz w:val="20"/>
              </w:rPr>
              <w:t>getirilmesini</w:t>
            </w:r>
            <w:proofErr w:type="gramEnd"/>
            <w:r>
              <w:rPr>
                <w:sz w:val="20"/>
              </w:rPr>
              <w:t xml:space="preserve"> hedeflemektedir. Davayı kazanan kişiler, mahke</w:t>
            </w:r>
            <w:r>
              <w:rPr>
                <w:sz w:val="20"/>
              </w:rPr>
              <w:t>melerden aldıkları kararları veya alacaklı olduklarını gösteren belgeleri icra müdürlüğü olarak adlandırılan devlet kurumlarına götürerek alacaklarının kendilerine verilmesini isteyebilirler. İcra müdürlükleri alacaklıların alacaklarını alabilmeleri için k</w:t>
            </w:r>
            <w:r>
              <w:rPr>
                <w:sz w:val="20"/>
              </w:rPr>
              <w:t>anunlar doğrultusunda gerekli işlemleri yaparlar.</w:t>
            </w:r>
          </w:p>
        </w:tc>
        <w:tc>
          <w:tcPr>
            <w:tcW w:w="5445" w:type="dxa"/>
          </w:tcPr>
          <w:p w:rsidR="0077659F" w:rsidRDefault="0077659F">
            <w:pPr>
              <w:pStyle w:val="TableParagraph"/>
              <w:ind w:left="0"/>
              <w:rPr>
                <w:rFonts w:ascii="Times New Roman"/>
                <w:sz w:val="26"/>
              </w:rPr>
            </w:pPr>
          </w:p>
          <w:p w:rsidR="0077659F" w:rsidRDefault="00B8282F">
            <w:pPr>
              <w:pStyle w:val="TableParagraph"/>
              <w:spacing w:before="205"/>
              <w:ind w:left="67" w:right="367"/>
              <w:rPr>
                <w:sz w:val="20"/>
              </w:rPr>
            </w:pPr>
            <w:r>
              <w:rPr>
                <w:sz w:val="20"/>
              </w:rPr>
              <w:t xml:space="preserve">Örneğin, </w:t>
            </w:r>
            <w:r>
              <w:rPr>
                <w:spacing w:val="-3"/>
                <w:sz w:val="20"/>
              </w:rPr>
              <w:t xml:space="preserve">eğer </w:t>
            </w:r>
            <w:r>
              <w:rPr>
                <w:sz w:val="20"/>
              </w:rPr>
              <w:t xml:space="preserve">bir zarar nedeniyle tazminata karar verilmiş ise gerektiğinde davayı kaybeden kimsenin mallarını zorla alarak satarlar </w:t>
            </w:r>
            <w:r>
              <w:rPr>
                <w:spacing w:val="-3"/>
                <w:sz w:val="20"/>
              </w:rPr>
              <w:t xml:space="preserve">ve </w:t>
            </w:r>
            <w:r>
              <w:rPr>
                <w:sz w:val="20"/>
              </w:rPr>
              <w:t>elde edilen parayı</w:t>
            </w:r>
            <w:r>
              <w:rPr>
                <w:spacing w:val="-8"/>
                <w:sz w:val="20"/>
              </w:rPr>
              <w:t xml:space="preserve"> </w:t>
            </w:r>
            <w:r>
              <w:rPr>
                <w:sz w:val="20"/>
              </w:rPr>
              <w:t>davayı</w:t>
            </w:r>
          </w:p>
          <w:p w:rsidR="0077659F" w:rsidRDefault="00B8282F">
            <w:pPr>
              <w:pStyle w:val="TableParagraph"/>
              <w:spacing w:line="242" w:lineRule="auto"/>
              <w:ind w:left="67"/>
              <w:rPr>
                <w:sz w:val="20"/>
              </w:rPr>
            </w:pPr>
            <w:proofErr w:type="gramStart"/>
            <w:r>
              <w:rPr>
                <w:sz w:val="20"/>
              </w:rPr>
              <w:t>kazanan</w:t>
            </w:r>
            <w:proofErr w:type="gramEnd"/>
            <w:r>
              <w:rPr>
                <w:sz w:val="20"/>
              </w:rPr>
              <w:t xml:space="preserve"> kimseye verebilirler. İcra, kişinin hakkını alması için son aşamadır.</w:t>
            </w:r>
          </w:p>
          <w:p w:rsidR="0077659F" w:rsidRDefault="0077659F">
            <w:pPr>
              <w:pStyle w:val="TableParagraph"/>
              <w:spacing w:before="11"/>
              <w:ind w:left="0"/>
              <w:rPr>
                <w:rFonts w:ascii="Times New Roman"/>
              </w:rPr>
            </w:pPr>
          </w:p>
          <w:p w:rsidR="0077659F" w:rsidRDefault="00B8282F">
            <w:pPr>
              <w:pStyle w:val="TableParagraph"/>
              <w:ind w:left="67" w:right="61" w:firstLine="873"/>
              <w:rPr>
                <w:sz w:val="20"/>
              </w:rPr>
            </w:pPr>
            <w:r>
              <w:rPr>
                <w:b/>
                <w:sz w:val="20"/>
              </w:rPr>
              <w:t xml:space="preserve">Hukuka Aykırı Davranışların Sonuçları </w:t>
            </w:r>
            <w:r>
              <w:rPr>
                <w:sz w:val="20"/>
              </w:rPr>
              <w:t xml:space="preserve">Sorumluluklarının bilincinde olmayan ve hukuk kurallarını ihlal eden bireyler hukuki sorunlara yol açarlar. Bu hukuki sorunların bireysel, </w:t>
            </w:r>
            <w:r>
              <w:rPr>
                <w:sz w:val="20"/>
              </w:rPr>
              <w:t>ekonomik ve toplumsal sonuçları vardır. Bu yaptırımlar, hukuka aykırı davranışların bireysel nitelikteki doğrudan sonuçlarıdır.</w:t>
            </w:r>
          </w:p>
          <w:p w:rsidR="0077659F" w:rsidRDefault="00B8282F">
            <w:pPr>
              <w:pStyle w:val="TableParagraph"/>
              <w:ind w:left="67"/>
              <w:rPr>
                <w:sz w:val="20"/>
              </w:rPr>
            </w:pPr>
            <w:proofErr w:type="gramStart"/>
            <w:r>
              <w:rPr>
                <w:sz w:val="20"/>
              </w:rPr>
              <w:t xml:space="preserve">Örneğin işlenen bir suç nedeniyle kişinin ceza alması gibi. </w:t>
            </w:r>
            <w:proofErr w:type="gramEnd"/>
            <w:r>
              <w:rPr>
                <w:sz w:val="20"/>
              </w:rPr>
              <w:t>Diğer yandan bu hukuka aykırı davranışların kişinin tüm hayatını etk</w:t>
            </w:r>
            <w:r>
              <w:rPr>
                <w:sz w:val="20"/>
              </w:rPr>
              <w:t>ileyen başka sonuçları da olabilecektir. Her</w:t>
            </w:r>
          </w:p>
          <w:p w:rsidR="0077659F" w:rsidRDefault="00B8282F">
            <w:pPr>
              <w:pStyle w:val="TableParagraph"/>
              <w:ind w:left="67" w:right="223"/>
              <w:rPr>
                <w:sz w:val="20"/>
              </w:rPr>
            </w:pPr>
            <w:proofErr w:type="gramStart"/>
            <w:r>
              <w:rPr>
                <w:sz w:val="20"/>
              </w:rPr>
              <w:t>şeyden</w:t>
            </w:r>
            <w:proofErr w:type="gramEnd"/>
            <w:r>
              <w:rPr>
                <w:sz w:val="20"/>
              </w:rPr>
              <w:t xml:space="preserve"> önce, işledikleri suç nedeniyle ceza almış kişiler toplumun tepkisi ile karşılaşabilirler. Hatta işledikleri suçun niteliğine göre toplumdan dışlanabilirler. Bununla birlikte işlenen bir suça ve alınan bi</w:t>
            </w:r>
            <w:r>
              <w:rPr>
                <w:sz w:val="20"/>
              </w:rPr>
              <w:t>r cezaya ilişkin kayıtlar devlet tarafından tutulmaktadır. İlerleyen yıllarda bu kayıtlar</w:t>
            </w:r>
          </w:p>
          <w:p w:rsidR="0077659F" w:rsidRDefault="00B8282F">
            <w:pPr>
              <w:pStyle w:val="TableParagraph"/>
              <w:ind w:left="67" w:right="194"/>
              <w:rPr>
                <w:sz w:val="20"/>
              </w:rPr>
            </w:pPr>
            <w:proofErr w:type="gramStart"/>
            <w:r>
              <w:rPr>
                <w:sz w:val="20"/>
              </w:rPr>
              <w:t>nedeniyle</w:t>
            </w:r>
            <w:proofErr w:type="gramEnd"/>
            <w:r>
              <w:rPr>
                <w:sz w:val="20"/>
              </w:rPr>
              <w:t xml:space="preserve"> suç işleyen kişinin bazı hakları sınırlandırılabilir. Belli nitelikteki suçları işleyenlerin oy kullanamaması ya da devlet memuru olamaması sınırlandırılan </w:t>
            </w:r>
            <w:r>
              <w:rPr>
                <w:sz w:val="20"/>
              </w:rPr>
              <w:t xml:space="preserve">haklardan bazılarıdır. Hukuka aykırı davranışların bazen de ekonomik sonuçları olabilir. </w:t>
            </w:r>
            <w:proofErr w:type="gramStart"/>
            <w:r>
              <w:rPr>
                <w:sz w:val="20"/>
              </w:rPr>
              <w:t>Sağlık kurallarına uymayan bir lokantanın kapatılması ya da alınan bir ceza nedeniyle ekonomik faaliyette bulunulmasının yasaklanması gibi.</w:t>
            </w:r>
            <w:proofErr w:type="gramEnd"/>
          </w:p>
          <w:p w:rsidR="0077659F" w:rsidRDefault="00B8282F">
            <w:pPr>
              <w:pStyle w:val="TableParagraph"/>
              <w:spacing w:line="242" w:lineRule="auto"/>
              <w:ind w:left="67" w:right="43"/>
              <w:rPr>
                <w:sz w:val="20"/>
              </w:rPr>
            </w:pPr>
            <w:r>
              <w:rPr>
                <w:sz w:val="20"/>
              </w:rPr>
              <w:t>Hukuk kuralına aykırı davra</w:t>
            </w:r>
            <w:r>
              <w:rPr>
                <w:sz w:val="20"/>
              </w:rPr>
              <w:t>nışların olumsuz sonuçları sadece bu davranışı gerçekleştiren kişiyi değil bütün bir toplumu</w:t>
            </w:r>
          </w:p>
          <w:p w:rsidR="0077659F" w:rsidRDefault="00B8282F">
            <w:pPr>
              <w:pStyle w:val="TableParagraph"/>
              <w:ind w:left="67"/>
              <w:rPr>
                <w:sz w:val="20"/>
              </w:rPr>
            </w:pPr>
            <w:proofErr w:type="gramStart"/>
            <w:r>
              <w:rPr>
                <w:sz w:val="20"/>
              </w:rPr>
              <w:t>etkiler</w:t>
            </w:r>
            <w:proofErr w:type="gramEnd"/>
            <w:r>
              <w:rPr>
                <w:sz w:val="20"/>
              </w:rPr>
              <w:t>. Hukuk kurallarına aykırı hareketlerin toplum üzerindeki olumsuz etkileri doğrudan ya da dolaylı olabilir. Örneğin, bir trafik kuralına uyulmaması halinde masum insanların yaralanması ve hatta ölmesi doğrudan verilen bir zarardır. Aynı şekilde çevr</w:t>
            </w:r>
            <w:r>
              <w:rPr>
                <w:sz w:val="20"/>
              </w:rPr>
              <w:t>enin kirletilmemesi ile ilgili hukuk kuralına uyulmaması o toplumda salgın hastalıkların ortaya çıkmasına yol açabilir.</w:t>
            </w:r>
          </w:p>
          <w:p w:rsidR="0077659F" w:rsidRDefault="00B8282F">
            <w:pPr>
              <w:pStyle w:val="TableParagraph"/>
              <w:spacing w:line="242" w:lineRule="auto"/>
              <w:ind w:left="67"/>
              <w:rPr>
                <w:sz w:val="20"/>
              </w:rPr>
            </w:pPr>
            <w:r>
              <w:rPr>
                <w:sz w:val="20"/>
              </w:rPr>
              <w:t>Bunların yanında hukuk kuralına aykırı davranışlar toplumda dolaylı olumsuz etkilere de sahiptir.</w:t>
            </w:r>
          </w:p>
          <w:p w:rsidR="0077659F" w:rsidRDefault="00B8282F">
            <w:pPr>
              <w:pStyle w:val="TableParagraph"/>
              <w:ind w:left="67" w:right="57"/>
              <w:rPr>
                <w:sz w:val="20"/>
              </w:rPr>
            </w:pPr>
            <w:r>
              <w:rPr>
                <w:sz w:val="20"/>
              </w:rPr>
              <w:t>İlk olarak hukuka aykırı her bir davra</w:t>
            </w:r>
            <w:r>
              <w:rPr>
                <w:sz w:val="20"/>
              </w:rPr>
              <w:t>nış o toplumda yaşayan diğer kişileri tedirgin eder, kişilerin topluma olan güvenini zedeler. Örneğin, yasak olmasına rağmen sınav sırasında iki öğrencinin birbirinden kopya çekmesi, diğer öğrencilerde “biz çalışıyoruz ama çalışmadan da yüksek not alınabil</w:t>
            </w:r>
            <w:r>
              <w:rPr>
                <w:sz w:val="20"/>
              </w:rPr>
              <w:t>iyormuş” düşüncesinin doğmasına yol açar.</w:t>
            </w:r>
          </w:p>
          <w:p w:rsidR="0077659F" w:rsidRDefault="00B8282F">
            <w:pPr>
              <w:pStyle w:val="TableParagraph"/>
              <w:spacing w:line="265" w:lineRule="exact"/>
              <w:ind w:left="67"/>
              <w:rPr>
                <w:sz w:val="20"/>
              </w:rPr>
            </w:pPr>
            <w:r>
              <w:rPr>
                <w:sz w:val="20"/>
              </w:rPr>
              <w:t>Hukuk devletinde bir hukuk düzeni vardır ve bu düzenin</w:t>
            </w:r>
          </w:p>
          <w:p w:rsidR="0077659F" w:rsidRDefault="00B8282F">
            <w:pPr>
              <w:pStyle w:val="TableParagraph"/>
              <w:ind w:left="67" w:right="140"/>
              <w:rPr>
                <w:sz w:val="20"/>
              </w:rPr>
            </w:pPr>
            <w:proofErr w:type="gramStart"/>
            <w:r>
              <w:rPr>
                <w:sz w:val="20"/>
              </w:rPr>
              <w:t>temelinde</w:t>
            </w:r>
            <w:proofErr w:type="gramEnd"/>
            <w:r>
              <w:rPr>
                <w:sz w:val="20"/>
              </w:rPr>
              <w:t xml:space="preserve"> de hukuk kuralları yer alır. Bir suç işlendiğinde ya da herhangi bir hukuk kuralı ihlal edildiğinde bu durumun yaptırımının ne olacağı kurallara bağlanmıştır. Hukuk</w:t>
            </w:r>
          </w:p>
          <w:p w:rsidR="0077659F" w:rsidRDefault="00B8282F">
            <w:pPr>
              <w:pStyle w:val="TableParagraph"/>
              <w:ind w:left="67" w:right="248"/>
              <w:rPr>
                <w:sz w:val="20"/>
              </w:rPr>
            </w:pPr>
            <w:proofErr w:type="gramStart"/>
            <w:r>
              <w:rPr>
                <w:sz w:val="20"/>
              </w:rPr>
              <w:t>devletinde</w:t>
            </w:r>
            <w:proofErr w:type="gramEnd"/>
            <w:r>
              <w:rPr>
                <w:sz w:val="20"/>
              </w:rPr>
              <w:t xml:space="preserve"> keyfilik yoktur, kurallar vardır. Devlet görevlileri ve kurumları da d</w:t>
            </w:r>
            <w:r>
              <w:rPr>
                <w:sz w:val="20"/>
              </w:rPr>
              <w:t>âhil olmak üzere herkesin bu kurallara uyması gerekir. Kurallara uyulmaması halinde uymayanlar yaptırımlarla karşı karşıya kalırlar. Devlet de diğer kişiler gibi mahkeme kararlarını uygulamakla yükümlüdür. Bu duruma hukukun üstünlüğü denir.</w:t>
            </w:r>
          </w:p>
        </w:tc>
      </w:tr>
    </w:tbl>
    <w:p w:rsidR="0077659F" w:rsidRDefault="0077659F">
      <w:pPr>
        <w:rPr>
          <w:sz w:val="20"/>
        </w:rPr>
        <w:sectPr w:rsidR="0077659F">
          <w:pgSz w:w="11910" w:h="16840"/>
          <w:pgMar w:top="700" w:right="480" w:bottom="280" w:left="640" w:header="708" w:footer="708" w:gutter="0"/>
          <w:cols w:space="708"/>
        </w:sect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104"/>
        <w:gridCol w:w="5445"/>
      </w:tblGrid>
      <w:tr w:rsidR="0077659F">
        <w:trPr>
          <w:trHeight w:val="15167"/>
        </w:trPr>
        <w:tc>
          <w:tcPr>
            <w:tcW w:w="5104" w:type="dxa"/>
          </w:tcPr>
          <w:p w:rsidR="0077659F" w:rsidRDefault="0077659F">
            <w:pPr>
              <w:pStyle w:val="TableParagraph"/>
              <w:spacing w:before="11"/>
              <w:ind w:left="0"/>
              <w:rPr>
                <w:rFonts w:ascii="Times New Roman"/>
              </w:rPr>
            </w:pPr>
          </w:p>
          <w:p w:rsidR="0077659F" w:rsidRDefault="00B8282F">
            <w:pPr>
              <w:pStyle w:val="TableParagraph"/>
              <w:spacing w:line="265" w:lineRule="exact"/>
              <w:ind w:left="1286"/>
              <w:rPr>
                <w:b/>
                <w:sz w:val="20"/>
              </w:rPr>
            </w:pPr>
            <w:r>
              <w:rPr>
                <w:b/>
                <w:sz w:val="20"/>
              </w:rPr>
              <w:t>HAK, ADALET VE BİREYLER</w:t>
            </w:r>
          </w:p>
          <w:p w:rsidR="0077659F" w:rsidRDefault="00B8282F">
            <w:pPr>
              <w:pStyle w:val="TableParagraph"/>
              <w:spacing w:before="1" w:line="237" w:lineRule="auto"/>
              <w:ind w:right="52"/>
              <w:rPr>
                <w:sz w:val="20"/>
              </w:rPr>
            </w:pPr>
            <w:r>
              <w:rPr>
                <w:sz w:val="20"/>
              </w:rPr>
              <w:t>Hak kavramı, hukuk düzeni tarafından kişilere tanınan ve kullanımı kişiye bırakılmış yetkilerdir.</w:t>
            </w:r>
          </w:p>
          <w:p w:rsidR="0077659F" w:rsidRDefault="00B8282F">
            <w:pPr>
              <w:pStyle w:val="TableParagraph"/>
              <w:spacing w:before="6" w:line="237" w:lineRule="auto"/>
              <w:ind w:right="411"/>
              <w:rPr>
                <w:sz w:val="20"/>
              </w:rPr>
            </w:pPr>
            <w:r>
              <w:rPr>
                <w:sz w:val="20"/>
              </w:rPr>
              <w:t>Hak Türleri; Kamu Hakları ve Özel Haklar olarak ikiye ayrılır.</w:t>
            </w:r>
          </w:p>
          <w:p w:rsidR="0077659F" w:rsidRDefault="00B8282F">
            <w:pPr>
              <w:pStyle w:val="TableParagraph"/>
              <w:spacing w:before="4"/>
              <w:ind w:right="105"/>
              <w:rPr>
                <w:sz w:val="20"/>
              </w:rPr>
            </w:pPr>
            <w:r>
              <w:rPr>
                <w:sz w:val="20"/>
              </w:rPr>
              <w:t xml:space="preserve">Haklar </w:t>
            </w:r>
            <w:r>
              <w:rPr>
                <w:b/>
                <w:sz w:val="20"/>
              </w:rPr>
              <w:t xml:space="preserve">kamu hakları </w:t>
            </w:r>
            <w:r>
              <w:rPr>
                <w:sz w:val="20"/>
              </w:rPr>
              <w:t xml:space="preserve">ve </w:t>
            </w:r>
            <w:r>
              <w:rPr>
                <w:b/>
                <w:sz w:val="20"/>
              </w:rPr>
              <w:t xml:space="preserve">özel haklar </w:t>
            </w:r>
            <w:r>
              <w:rPr>
                <w:sz w:val="20"/>
              </w:rPr>
              <w:t>olmak üzere iki grupta incelenmekte</w:t>
            </w:r>
            <w:r>
              <w:rPr>
                <w:sz w:val="20"/>
              </w:rPr>
              <w:t xml:space="preserve">dir. </w:t>
            </w:r>
            <w:r>
              <w:rPr>
                <w:b/>
                <w:sz w:val="20"/>
              </w:rPr>
              <w:t>Kamu hakları</w:t>
            </w:r>
            <w:r>
              <w:rPr>
                <w:sz w:val="20"/>
              </w:rPr>
              <w:t xml:space="preserve">, kişilerin devletle veya toplumla olan ilişkilerini düzenleyen kurallardan doğan, vatandaşların devlete karşı sahip oldukları haklardır. Örneğin, yerleşme ve seyahat etme ile eğitim ve öğrenim hakları, zorla çalıştırma yasağı, haberleşme </w:t>
            </w:r>
            <w:r>
              <w:rPr>
                <w:sz w:val="20"/>
              </w:rPr>
              <w:t>hürriyeti, hak arama hürriyeti, ailenin korunması, sağlık hizmetleri ve çevrenin korunması, gibi temel hak ve hürriyetler kamu hakları arasında yer almaktadır.</w:t>
            </w:r>
          </w:p>
          <w:p w:rsidR="0077659F" w:rsidRDefault="00B8282F">
            <w:pPr>
              <w:pStyle w:val="TableParagraph"/>
              <w:ind w:right="128"/>
              <w:rPr>
                <w:sz w:val="20"/>
              </w:rPr>
            </w:pPr>
            <w:r>
              <w:rPr>
                <w:b/>
                <w:sz w:val="20"/>
              </w:rPr>
              <w:t xml:space="preserve">Özel haklar </w:t>
            </w:r>
            <w:r>
              <w:rPr>
                <w:sz w:val="20"/>
              </w:rPr>
              <w:t>ise bireylerin birbirleri arasındaki ilişkileri düzenleyen kurallardan doğan haklard</w:t>
            </w:r>
            <w:r>
              <w:rPr>
                <w:sz w:val="20"/>
              </w:rPr>
              <w:t>ır. Özel hakların en önemli örneklerini mülkiyet hakkı ve alacak hakkı oluşturur. Örneğin sizin kendinize ait olan çantanız, silginiz ve kaleminiz üzerindeki hakkınız, babanızın veya annenizin sahip olduğu ev veya araba üzerindeki hakkı bir mülkiyet hakkıd</w:t>
            </w:r>
            <w:r>
              <w:rPr>
                <w:sz w:val="20"/>
              </w:rPr>
              <w:t>ır.</w:t>
            </w:r>
          </w:p>
          <w:p w:rsidR="0077659F" w:rsidRDefault="00B8282F">
            <w:pPr>
              <w:pStyle w:val="TableParagraph"/>
              <w:ind w:right="174"/>
              <w:rPr>
                <w:sz w:val="20"/>
              </w:rPr>
            </w:pPr>
            <w:r>
              <w:rPr>
                <w:sz w:val="20"/>
              </w:rPr>
              <w:t>Hakkın korunması, hukuk düzeni tarafından kişilere tanınmış olan bir yetkinin yine hukuk düzeni tarafından devamının sağlanması ve müdahalelere karşı korunmasıdır. Hakkın korunması, kişilerin sahip olduğu hakların, hukuk düzeni tarafından korunmasıdır.</w:t>
            </w:r>
          </w:p>
          <w:p w:rsidR="0077659F" w:rsidRDefault="00B8282F">
            <w:pPr>
              <w:pStyle w:val="TableParagraph"/>
              <w:ind w:right="123"/>
              <w:rPr>
                <w:sz w:val="20"/>
              </w:rPr>
            </w:pPr>
            <w:r>
              <w:rPr>
                <w:sz w:val="20"/>
              </w:rPr>
              <w:t>Örneğin, ödenmeyen kira bedelinin, kiracıdan istenmesi bir talep hakkıdır. Kiracının bu bedeli ödememesi halinde, mahkemeye başvurmak suretiyle ödemenin</w:t>
            </w:r>
          </w:p>
          <w:p w:rsidR="0077659F" w:rsidRDefault="00B8282F">
            <w:pPr>
              <w:pStyle w:val="TableParagraph"/>
              <w:spacing w:before="2" w:line="265" w:lineRule="exact"/>
              <w:rPr>
                <w:sz w:val="20"/>
              </w:rPr>
            </w:pPr>
            <w:proofErr w:type="gramStart"/>
            <w:r>
              <w:rPr>
                <w:sz w:val="20"/>
              </w:rPr>
              <w:t>devlet</w:t>
            </w:r>
            <w:proofErr w:type="gramEnd"/>
            <w:r>
              <w:rPr>
                <w:sz w:val="20"/>
              </w:rPr>
              <w:t xml:space="preserve"> eliyle sağlanması ise bir dava hakkıdır.</w:t>
            </w:r>
          </w:p>
          <w:p w:rsidR="0077659F" w:rsidRDefault="00B8282F">
            <w:pPr>
              <w:pStyle w:val="TableParagraph"/>
              <w:ind w:right="102"/>
              <w:rPr>
                <w:sz w:val="20"/>
              </w:rPr>
            </w:pPr>
            <w:r>
              <w:rPr>
                <w:sz w:val="20"/>
              </w:rPr>
              <w:t>Bazı durumlarda ise kişiler, haklarını bizzat kendiler</w:t>
            </w:r>
            <w:r>
              <w:rPr>
                <w:sz w:val="20"/>
              </w:rPr>
              <w:t xml:space="preserve">i korumak zorunda kalabilirler. </w:t>
            </w:r>
            <w:r>
              <w:rPr>
                <w:spacing w:val="-3"/>
                <w:sz w:val="20"/>
              </w:rPr>
              <w:t xml:space="preserve">Bu </w:t>
            </w:r>
            <w:r>
              <w:rPr>
                <w:sz w:val="20"/>
              </w:rPr>
              <w:t>koruma, haklı savunma ve zorda kalma olarak çeşitlendirilebilir. Örneğin, kendisini kovalayan köpekten kaçan birinin, komşusunun bahçesinin kapısını kırmak zorunda kalması ve kırılan çitten dolayı sorumlu tutulmaması veya</w:t>
            </w:r>
            <w:r>
              <w:rPr>
                <w:sz w:val="20"/>
              </w:rPr>
              <w:t xml:space="preserve"> çantası zorla çalınmaya çalışılan birinin kapkaççıyı engellemeye çalışması kişinin kendi hakkını bizzat korumasıdır.</w:t>
            </w:r>
          </w:p>
          <w:p w:rsidR="0077659F" w:rsidRDefault="00B8282F">
            <w:pPr>
              <w:pStyle w:val="TableParagraph"/>
              <w:spacing w:before="1"/>
              <w:ind w:right="344"/>
              <w:rPr>
                <w:sz w:val="20"/>
              </w:rPr>
            </w:pPr>
            <w:r>
              <w:rPr>
                <w:sz w:val="20"/>
              </w:rPr>
              <w:t>Bireyler hak arama, hakkın korunması ve adaletin sağlanması sürecine çeşitli şekillerde katılmaktadırlar. Bunlardan bazıları; şikâyet, ihbar ve tanıklıktır.</w:t>
            </w:r>
          </w:p>
          <w:p w:rsidR="0077659F" w:rsidRDefault="00B8282F">
            <w:pPr>
              <w:pStyle w:val="TableParagraph"/>
              <w:spacing w:line="242" w:lineRule="auto"/>
              <w:ind w:right="529"/>
              <w:rPr>
                <w:sz w:val="20"/>
              </w:rPr>
            </w:pPr>
            <w:r>
              <w:rPr>
                <w:b/>
                <w:sz w:val="20"/>
              </w:rPr>
              <w:t>Şikâyet</w:t>
            </w:r>
            <w:r>
              <w:rPr>
                <w:sz w:val="20"/>
              </w:rPr>
              <w:t>: Bireylerin, hak ihlali durumunda haklarının korunması için yaptıkları başvuru yolu olarak</w:t>
            </w:r>
          </w:p>
          <w:p w:rsidR="0077659F" w:rsidRDefault="00B8282F">
            <w:pPr>
              <w:pStyle w:val="TableParagraph"/>
              <w:spacing w:line="237" w:lineRule="auto"/>
              <w:ind w:right="49"/>
              <w:rPr>
                <w:sz w:val="20"/>
              </w:rPr>
            </w:pPr>
            <w:proofErr w:type="gramStart"/>
            <w:r>
              <w:rPr>
                <w:sz w:val="20"/>
              </w:rPr>
              <w:t>nitelendirilebilir</w:t>
            </w:r>
            <w:proofErr w:type="gramEnd"/>
            <w:r>
              <w:rPr>
                <w:sz w:val="20"/>
              </w:rPr>
              <w:t>. Şikâyetin olabilmesi için mutlaka bir suç durumunun var olması gerekir.</w:t>
            </w:r>
          </w:p>
          <w:p w:rsidR="0077659F" w:rsidRDefault="00B8282F">
            <w:pPr>
              <w:pStyle w:val="TableParagraph"/>
              <w:spacing w:before="1"/>
              <w:ind w:right="100"/>
              <w:rPr>
                <w:sz w:val="20"/>
              </w:rPr>
            </w:pPr>
            <w:r>
              <w:rPr>
                <w:sz w:val="20"/>
              </w:rPr>
              <w:t>Suç işlendiğinde bireyler polis, jandarma ya da Cumhuriyet savcısına başvuruda bulunurlar. Cumhuriyet savcısı suçlunun yargılanıp ceza alması için gerekli</w:t>
            </w:r>
          </w:p>
          <w:p w:rsidR="0077659F" w:rsidRDefault="00B8282F">
            <w:pPr>
              <w:pStyle w:val="TableParagraph"/>
              <w:spacing w:line="264" w:lineRule="exact"/>
              <w:rPr>
                <w:sz w:val="20"/>
              </w:rPr>
            </w:pPr>
            <w:proofErr w:type="gramStart"/>
            <w:r>
              <w:rPr>
                <w:sz w:val="20"/>
              </w:rPr>
              <w:t>işlemleri</w:t>
            </w:r>
            <w:proofErr w:type="gramEnd"/>
            <w:r>
              <w:rPr>
                <w:sz w:val="20"/>
              </w:rPr>
              <w:t xml:space="preserve"> yürütür.</w:t>
            </w:r>
          </w:p>
          <w:p w:rsidR="0077659F" w:rsidRDefault="00B8282F">
            <w:pPr>
              <w:pStyle w:val="TableParagraph"/>
              <w:spacing w:line="242" w:lineRule="auto"/>
              <w:ind w:right="106"/>
              <w:rPr>
                <w:sz w:val="20"/>
              </w:rPr>
            </w:pPr>
            <w:r>
              <w:rPr>
                <w:sz w:val="20"/>
              </w:rPr>
              <w:t>Birey, kendisi haksızlığa uğradığında şikâyet eder; ancak başkası haksızlığa uğradığında şikâyet değil, ihbar</w:t>
            </w:r>
          </w:p>
          <w:p w:rsidR="0077659F" w:rsidRDefault="00B8282F">
            <w:pPr>
              <w:pStyle w:val="TableParagraph"/>
              <w:spacing w:line="242" w:lineRule="auto"/>
              <w:ind w:right="479"/>
              <w:rPr>
                <w:sz w:val="20"/>
              </w:rPr>
            </w:pPr>
            <w:proofErr w:type="gramStart"/>
            <w:r>
              <w:rPr>
                <w:sz w:val="20"/>
              </w:rPr>
              <w:t>gerçekleşir</w:t>
            </w:r>
            <w:proofErr w:type="gramEnd"/>
            <w:r>
              <w:rPr>
                <w:sz w:val="20"/>
              </w:rPr>
              <w:t xml:space="preserve">. Buna göre </w:t>
            </w:r>
            <w:r>
              <w:rPr>
                <w:b/>
                <w:sz w:val="20"/>
              </w:rPr>
              <w:t>ihbar</w:t>
            </w:r>
            <w:r>
              <w:rPr>
                <w:sz w:val="20"/>
              </w:rPr>
              <w:t>; haber verme, bildirme veya duyurma olarak tanımlanabilir.</w:t>
            </w:r>
          </w:p>
        </w:tc>
        <w:tc>
          <w:tcPr>
            <w:tcW w:w="5445" w:type="dxa"/>
          </w:tcPr>
          <w:p w:rsidR="0077659F" w:rsidRDefault="0077659F">
            <w:pPr>
              <w:pStyle w:val="TableParagraph"/>
              <w:spacing w:before="2"/>
              <w:ind w:left="0"/>
              <w:rPr>
                <w:rFonts w:ascii="Times New Roman"/>
                <w:sz w:val="23"/>
              </w:rPr>
            </w:pPr>
          </w:p>
          <w:p w:rsidR="0077659F" w:rsidRDefault="00B8282F">
            <w:pPr>
              <w:pStyle w:val="TableParagraph"/>
              <w:spacing w:line="237" w:lineRule="auto"/>
              <w:ind w:left="67" w:right="620"/>
              <w:rPr>
                <w:sz w:val="20"/>
              </w:rPr>
            </w:pPr>
            <w:r>
              <w:rPr>
                <w:b/>
                <w:sz w:val="20"/>
              </w:rPr>
              <w:t xml:space="preserve">Tanıklık </w:t>
            </w:r>
            <w:r>
              <w:rPr>
                <w:sz w:val="20"/>
              </w:rPr>
              <w:t>ise bir olay gerçekleştiğinde ya da bi</w:t>
            </w:r>
            <w:r>
              <w:rPr>
                <w:sz w:val="20"/>
              </w:rPr>
              <w:t>r suç işlendiğinde bu duruma taraf olmayan kimselerin olay</w:t>
            </w:r>
          </w:p>
          <w:p w:rsidR="0077659F" w:rsidRDefault="00B8282F">
            <w:pPr>
              <w:pStyle w:val="TableParagraph"/>
              <w:ind w:left="67" w:right="279"/>
              <w:rPr>
                <w:sz w:val="20"/>
              </w:rPr>
            </w:pPr>
            <w:proofErr w:type="gramStart"/>
            <w:r>
              <w:rPr>
                <w:sz w:val="20"/>
              </w:rPr>
              <w:t>hakkında</w:t>
            </w:r>
            <w:proofErr w:type="gramEnd"/>
            <w:r>
              <w:rPr>
                <w:sz w:val="20"/>
              </w:rPr>
              <w:t xml:space="preserve"> gördüklerini ve bildiklerini anlatmasıdır. Tanık olarak gösterilen kimse Cumhuriyet savcılığına ve mahkemeye gelmek, gördüklerini ve bildiklerini doğru olarak anlatmak zorundadır. Yalan tanıklık suçtur. Hâkim yalan söylendiğini düşünürse yalan söy</w:t>
            </w:r>
            <w:r>
              <w:rPr>
                <w:sz w:val="20"/>
              </w:rPr>
              <w:t>leyen kişi hakkında hukuki işlem yapar ve sonuçta ceza bile verebilir.</w:t>
            </w:r>
          </w:p>
          <w:p w:rsidR="0077659F" w:rsidRDefault="00B8282F">
            <w:pPr>
              <w:pStyle w:val="TableParagraph"/>
              <w:spacing w:before="2" w:line="265" w:lineRule="exact"/>
              <w:ind w:left="67"/>
              <w:rPr>
                <w:sz w:val="20"/>
              </w:rPr>
            </w:pPr>
            <w:r>
              <w:rPr>
                <w:sz w:val="20"/>
              </w:rPr>
              <w:t>Bireyler haksızlığa uğradıklarında, hukuk kuralları</w:t>
            </w:r>
          </w:p>
          <w:p w:rsidR="0077659F" w:rsidRDefault="00B8282F">
            <w:pPr>
              <w:pStyle w:val="TableParagraph"/>
              <w:spacing w:line="242" w:lineRule="auto"/>
              <w:ind w:left="67" w:right="491"/>
              <w:rPr>
                <w:sz w:val="20"/>
              </w:rPr>
            </w:pPr>
            <w:proofErr w:type="gramStart"/>
            <w:r>
              <w:rPr>
                <w:sz w:val="20"/>
              </w:rPr>
              <w:t>çerçevesinde</w:t>
            </w:r>
            <w:proofErr w:type="gramEnd"/>
            <w:r>
              <w:rPr>
                <w:sz w:val="20"/>
              </w:rPr>
              <w:t xml:space="preserve"> hak arama yolunu seçerler ki adalet ancak böylelikle sağlanabilir.</w:t>
            </w:r>
          </w:p>
          <w:p w:rsidR="0077659F" w:rsidRDefault="00B8282F">
            <w:pPr>
              <w:pStyle w:val="TableParagraph"/>
              <w:ind w:left="67" w:right="689"/>
              <w:rPr>
                <w:sz w:val="20"/>
              </w:rPr>
            </w:pPr>
            <w:r>
              <w:rPr>
                <w:sz w:val="20"/>
              </w:rPr>
              <w:t>Bireyler hak arama, hakkın korunması ve adaletin sağl</w:t>
            </w:r>
            <w:r>
              <w:rPr>
                <w:sz w:val="20"/>
              </w:rPr>
              <w:t>anması sürecine çeşitli şekillerde katılmaktadırlar. Bunlardan bazıları; şikâyet, ihbar ve tanıklıktır.</w:t>
            </w:r>
          </w:p>
          <w:p w:rsidR="0077659F" w:rsidRDefault="0077659F">
            <w:pPr>
              <w:pStyle w:val="TableParagraph"/>
              <w:spacing w:before="9"/>
              <w:ind w:left="0"/>
              <w:rPr>
                <w:rFonts w:ascii="Times New Roman"/>
              </w:rPr>
            </w:pPr>
          </w:p>
          <w:p w:rsidR="0077659F" w:rsidRDefault="00B8282F">
            <w:pPr>
              <w:pStyle w:val="TableParagraph"/>
              <w:spacing w:line="265" w:lineRule="exact"/>
              <w:ind w:left="542"/>
              <w:rPr>
                <w:b/>
                <w:sz w:val="20"/>
              </w:rPr>
            </w:pPr>
            <w:r>
              <w:rPr>
                <w:b/>
                <w:sz w:val="20"/>
              </w:rPr>
              <w:t>HAK ARAMA HÜRRİYETİ VE SAVUNMA HAKKI</w:t>
            </w:r>
          </w:p>
          <w:p w:rsidR="0077659F" w:rsidRDefault="00B8282F">
            <w:pPr>
              <w:pStyle w:val="TableParagraph"/>
              <w:spacing w:line="265" w:lineRule="exact"/>
              <w:ind w:left="67"/>
              <w:rPr>
                <w:sz w:val="20"/>
              </w:rPr>
            </w:pPr>
            <w:r>
              <w:rPr>
                <w:sz w:val="20"/>
              </w:rPr>
              <w:t>.</w:t>
            </w:r>
          </w:p>
          <w:p w:rsidR="0077659F" w:rsidRDefault="00B8282F">
            <w:pPr>
              <w:pStyle w:val="TableParagraph"/>
              <w:spacing w:before="3"/>
              <w:ind w:left="67" w:right="143"/>
              <w:rPr>
                <w:sz w:val="20"/>
              </w:rPr>
            </w:pPr>
            <w:r>
              <w:rPr>
                <w:b/>
                <w:sz w:val="20"/>
              </w:rPr>
              <w:t>Hak arama</w:t>
            </w:r>
            <w:r>
              <w:rPr>
                <w:sz w:val="20"/>
              </w:rPr>
              <w:t>, hakkın kişi tarafından ileri sürülmesini ifade ettiği için geniş bir kavramdır. Hak arama için kişini</w:t>
            </w:r>
            <w:r>
              <w:rPr>
                <w:sz w:val="20"/>
              </w:rPr>
              <w:t>n kendisine haksızlık yapıldığı, kendisine eşit davranılmayıp başka kimselere ayrıcalık yapıldığı düşüncesinde olması gerekir.</w:t>
            </w:r>
          </w:p>
          <w:p w:rsidR="0077659F" w:rsidRDefault="00B8282F">
            <w:pPr>
              <w:pStyle w:val="TableParagraph"/>
              <w:ind w:left="67" w:right="118"/>
              <w:rPr>
                <w:sz w:val="20"/>
              </w:rPr>
            </w:pPr>
            <w:r>
              <w:rPr>
                <w:sz w:val="20"/>
              </w:rPr>
              <w:t>Hak, hukuki yollar izlenerek aranabileceği gibi hukuk dışı birtakım usuller uygulanarak da aranabilmektedir. Hukuki olarak hak ar</w:t>
            </w:r>
            <w:r>
              <w:rPr>
                <w:sz w:val="20"/>
              </w:rPr>
              <w:t>ama; ilgili kuruma, yasama organına veya yargı organına başvurularak gerçekleştirilebilir.</w:t>
            </w:r>
          </w:p>
          <w:p w:rsidR="0077659F" w:rsidRDefault="00B8282F">
            <w:pPr>
              <w:pStyle w:val="TableParagraph"/>
              <w:ind w:left="67" w:right="87"/>
              <w:rPr>
                <w:sz w:val="20"/>
              </w:rPr>
            </w:pPr>
            <w:r>
              <w:rPr>
                <w:sz w:val="20"/>
              </w:rPr>
              <w:t>Kişilerin sahip olduğu haklar, devlet kurumları, tüzel kişiler veya insanlar tarafından çeşitli yollarla ihlal edilebilmektedir. Haksızlıkların ortadan kaldırılması, kanuna aykırı işlemin iptali, zararın karşılanması ve söz konusu haksızlığın</w:t>
            </w:r>
          </w:p>
          <w:p w:rsidR="0077659F" w:rsidRDefault="00B8282F">
            <w:pPr>
              <w:pStyle w:val="TableParagraph"/>
              <w:ind w:left="67" w:right="252"/>
              <w:rPr>
                <w:sz w:val="20"/>
              </w:rPr>
            </w:pPr>
            <w:proofErr w:type="gramStart"/>
            <w:r>
              <w:rPr>
                <w:sz w:val="20"/>
              </w:rPr>
              <w:t>cezalandırılm</w:t>
            </w:r>
            <w:r>
              <w:rPr>
                <w:sz w:val="20"/>
              </w:rPr>
              <w:t>asıyla</w:t>
            </w:r>
            <w:proofErr w:type="gramEnd"/>
            <w:r>
              <w:rPr>
                <w:sz w:val="20"/>
              </w:rPr>
              <w:t xml:space="preserve"> sağlanır. Bunun gerçekleşmesi ise hak arama hürriyeti ile mümkün olmaktadır. </w:t>
            </w:r>
            <w:r>
              <w:rPr>
                <w:b/>
                <w:sz w:val="20"/>
              </w:rPr>
              <w:t>Hak arama hürriyeti</w:t>
            </w:r>
            <w:r>
              <w:rPr>
                <w:sz w:val="20"/>
              </w:rPr>
              <w:t>, Anayasa’da güvence altına alınmıştır. Buna göre hak arama hürriyeti, kişilerin davacı veya davalı olarak hak ve özgürlüğünü arayabilmek için başvuru ya</w:t>
            </w:r>
            <w:r>
              <w:rPr>
                <w:sz w:val="20"/>
              </w:rPr>
              <w:t>pabilmesi ve adil yargılanma hakkının bulunması olarak ifade edilebilir. Hak arama hürriyeti doğrultusunda bireyler idari (kamu kurumları, belediyeler vb.) işlemlerle ilgili hak ihlallerinde işlemi yapan kuruma başvuru yapabilirler.</w:t>
            </w:r>
          </w:p>
          <w:p w:rsidR="0077659F" w:rsidRDefault="00B8282F">
            <w:pPr>
              <w:pStyle w:val="TableParagraph"/>
              <w:spacing w:before="1"/>
              <w:ind w:left="67" w:right="114"/>
              <w:rPr>
                <w:sz w:val="20"/>
              </w:rPr>
            </w:pPr>
            <w:r>
              <w:rPr>
                <w:sz w:val="20"/>
              </w:rPr>
              <w:t>Her hakkın bir sınırı bulunduğu gibi hak arama hürriyetinin de sınırları vardır. Bu sınır, başkalarının hakkını ihlal etmeme veya başkasına zarar vermemedir.</w:t>
            </w:r>
          </w:p>
          <w:p w:rsidR="0077659F" w:rsidRDefault="00B8282F">
            <w:pPr>
              <w:pStyle w:val="TableParagraph"/>
              <w:ind w:left="67" w:right="512"/>
              <w:rPr>
                <w:sz w:val="20"/>
              </w:rPr>
            </w:pPr>
            <w:r>
              <w:rPr>
                <w:sz w:val="20"/>
              </w:rPr>
              <w:t>Kişi, hak arama hürriyetini kullanırken, özellikle şikâyet hakkını, dilekçe hakkını ve diğer hakla</w:t>
            </w:r>
            <w:r>
              <w:rPr>
                <w:sz w:val="20"/>
              </w:rPr>
              <w:t>rını kullanırken başkalarına hakaret edecek, onların kişilik haklarını ihlal edecek ve ona zarar verici bilgiler içerecek tarzda kullanamaz.</w:t>
            </w:r>
          </w:p>
          <w:p w:rsidR="0077659F" w:rsidRDefault="00B8282F">
            <w:pPr>
              <w:pStyle w:val="TableParagraph"/>
              <w:spacing w:line="242" w:lineRule="auto"/>
              <w:ind w:left="67" w:right="276"/>
              <w:rPr>
                <w:sz w:val="20"/>
              </w:rPr>
            </w:pPr>
            <w:r>
              <w:rPr>
                <w:b/>
                <w:sz w:val="20"/>
              </w:rPr>
              <w:t xml:space="preserve">Savunma hakkı, </w:t>
            </w:r>
            <w:r>
              <w:rPr>
                <w:sz w:val="20"/>
              </w:rPr>
              <w:t>hukuki olarak bir iddia karşısında kişinin, bu iddiaları açıkladığı ve ortadan kaldırdığı bir haktır</w:t>
            </w:r>
            <w:r>
              <w:rPr>
                <w:sz w:val="20"/>
              </w:rPr>
              <w:t>.</w:t>
            </w:r>
          </w:p>
          <w:p w:rsidR="0077659F" w:rsidRDefault="00B8282F">
            <w:pPr>
              <w:pStyle w:val="TableParagraph"/>
              <w:spacing w:line="237" w:lineRule="auto"/>
              <w:ind w:left="67" w:right="95"/>
              <w:rPr>
                <w:sz w:val="20"/>
              </w:rPr>
            </w:pPr>
            <w:r>
              <w:rPr>
                <w:sz w:val="20"/>
              </w:rPr>
              <w:t>Anayasa’da hak arama hürriyeti düzenlenirken davacı olarak iddia, davalı olarak savunma hakkının bulunduğu</w:t>
            </w:r>
          </w:p>
          <w:p w:rsidR="0077659F" w:rsidRDefault="00B8282F">
            <w:pPr>
              <w:pStyle w:val="TableParagraph"/>
              <w:spacing w:line="265" w:lineRule="exact"/>
              <w:ind w:left="67"/>
              <w:rPr>
                <w:sz w:val="20"/>
              </w:rPr>
            </w:pPr>
            <w:proofErr w:type="gramStart"/>
            <w:r>
              <w:rPr>
                <w:sz w:val="20"/>
              </w:rPr>
              <w:t>belirtilmiştir</w:t>
            </w:r>
            <w:proofErr w:type="gramEnd"/>
            <w:r>
              <w:rPr>
                <w:sz w:val="20"/>
              </w:rPr>
              <w:t>.</w:t>
            </w:r>
          </w:p>
          <w:p w:rsidR="0077659F" w:rsidRDefault="00B8282F">
            <w:pPr>
              <w:pStyle w:val="TableParagraph"/>
              <w:spacing w:line="242" w:lineRule="auto"/>
              <w:ind w:left="67" w:right="243"/>
              <w:rPr>
                <w:sz w:val="20"/>
              </w:rPr>
            </w:pPr>
            <w:r>
              <w:rPr>
                <w:sz w:val="20"/>
              </w:rPr>
              <w:t>Kişiler savunma haklarını bizzat kendileri kullanabilecekleri gibi avukatlar vasıtasıyla da kullanabilirler.</w:t>
            </w:r>
          </w:p>
        </w:tc>
      </w:tr>
    </w:tbl>
    <w:p w:rsidR="0077659F" w:rsidRDefault="0077659F">
      <w:pPr>
        <w:spacing w:line="242" w:lineRule="auto"/>
        <w:rPr>
          <w:sz w:val="20"/>
        </w:rPr>
        <w:sectPr w:rsidR="0077659F">
          <w:pgSz w:w="11910" w:h="16840"/>
          <w:pgMar w:top="700" w:right="480" w:bottom="280" w:left="640" w:header="708" w:footer="708" w:gutter="0"/>
          <w:cols w:space="708"/>
        </w:sect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104"/>
        <w:gridCol w:w="5445"/>
      </w:tblGrid>
      <w:tr w:rsidR="0077659F">
        <w:trPr>
          <w:trHeight w:val="15171"/>
        </w:trPr>
        <w:tc>
          <w:tcPr>
            <w:tcW w:w="5104" w:type="dxa"/>
          </w:tcPr>
          <w:p w:rsidR="0077659F" w:rsidRDefault="0077659F">
            <w:pPr>
              <w:pStyle w:val="TableParagraph"/>
              <w:spacing w:before="11"/>
              <w:ind w:left="0"/>
              <w:rPr>
                <w:rFonts w:ascii="Times New Roman"/>
              </w:rPr>
            </w:pPr>
          </w:p>
          <w:p w:rsidR="0077659F" w:rsidRDefault="00B8282F">
            <w:pPr>
              <w:pStyle w:val="TableParagraph"/>
              <w:spacing w:line="265" w:lineRule="exact"/>
              <w:ind w:left="1430"/>
              <w:rPr>
                <w:b/>
                <w:sz w:val="20"/>
              </w:rPr>
            </w:pPr>
            <w:r>
              <w:rPr>
                <w:b/>
                <w:sz w:val="20"/>
              </w:rPr>
              <w:t>HAK KORUMA YOLLARI</w:t>
            </w:r>
          </w:p>
          <w:p w:rsidR="0077659F" w:rsidRDefault="00B8282F">
            <w:pPr>
              <w:pStyle w:val="TableParagraph"/>
              <w:ind w:right="168"/>
              <w:rPr>
                <w:sz w:val="20"/>
              </w:rPr>
            </w:pPr>
            <w:r>
              <w:rPr>
                <w:sz w:val="20"/>
              </w:rPr>
              <w:t>İnsanlar haksızlığa uğradıklarını düşündüklerinde haklarını iki şekilde korumaktadırlar. Bunlar hukuki ve hukuk dışı olmak üzere iki alt başlıkta incelenmektedir. Hukuki yollarla hakkını koruma; ilgili kuruma veya yargı organına başvurul</w:t>
            </w:r>
            <w:r>
              <w:rPr>
                <w:sz w:val="20"/>
              </w:rPr>
              <w:t>arak gerçekleştirilebilir.</w:t>
            </w:r>
          </w:p>
          <w:p w:rsidR="0077659F" w:rsidRDefault="00B8282F">
            <w:pPr>
              <w:pStyle w:val="TableParagraph"/>
              <w:ind w:right="71"/>
              <w:rPr>
                <w:sz w:val="20"/>
              </w:rPr>
            </w:pPr>
            <w:r>
              <w:rPr>
                <w:sz w:val="20"/>
              </w:rPr>
              <w:t>Asıl olan hakların hukuki başvuru yolları kullanılarak aranmasıdır. Hukuki başvuru yolları dışındaki hak koruma biçimleri hukuk dışıdır ve güce dayalı olarak hak elde edilmeye çalışılır.</w:t>
            </w:r>
          </w:p>
          <w:p w:rsidR="0077659F" w:rsidRDefault="00B8282F">
            <w:pPr>
              <w:pStyle w:val="TableParagraph"/>
              <w:spacing w:before="1"/>
              <w:ind w:right="90"/>
              <w:rPr>
                <w:b/>
                <w:sz w:val="20"/>
              </w:rPr>
            </w:pPr>
            <w:r>
              <w:rPr>
                <w:sz w:val="20"/>
              </w:rPr>
              <w:t>Hakkın hukuki yollarla korunması Anayasa v</w:t>
            </w:r>
            <w:r>
              <w:rPr>
                <w:sz w:val="20"/>
              </w:rPr>
              <w:t xml:space="preserve">e kanunlarla teminat altına alınmıştır. </w:t>
            </w:r>
            <w:r>
              <w:rPr>
                <w:b/>
                <w:sz w:val="20"/>
              </w:rPr>
              <w:t>Anayasa ve kanunlarda yer alan ve çoğunlukla hukuki hak koruma yollarına konu olan haklar şunlardır:</w:t>
            </w:r>
          </w:p>
          <w:p w:rsidR="0077659F" w:rsidRDefault="00B8282F">
            <w:pPr>
              <w:pStyle w:val="TableParagraph"/>
              <w:rPr>
                <w:sz w:val="20"/>
              </w:rPr>
            </w:pPr>
            <w:r>
              <w:rPr>
                <w:sz w:val="20"/>
              </w:rPr>
              <w:t>Kişi dokunulmazlığı, özel hayatın gizliliği, mülkiyet hakkı, alacak hakkı, ailenin korunması ve çocuk hakları ile t</w:t>
            </w:r>
            <w:r>
              <w:rPr>
                <w:sz w:val="20"/>
              </w:rPr>
              <w:t>üketici hakkı.</w:t>
            </w:r>
          </w:p>
          <w:p w:rsidR="0077659F" w:rsidRDefault="00B8282F">
            <w:pPr>
              <w:pStyle w:val="TableParagraph"/>
              <w:ind w:right="221"/>
              <w:rPr>
                <w:sz w:val="20"/>
              </w:rPr>
            </w:pPr>
            <w:r>
              <w:rPr>
                <w:b/>
                <w:sz w:val="20"/>
              </w:rPr>
              <w:t xml:space="preserve">Özel Hayatın Gizliliği Hakkı: </w:t>
            </w:r>
            <w:r>
              <w:rPr>
                <w:sz w:val="20"/>
              </w:rPr>
              <w:t>Herkes, özel hayatına ve aile hayatına saygı gösterilmesini isteme hakkına sahiptir. Örneğin kişinin izni olmaksızın aile ortamında çekilmiş video görüntüleri yayınlanamaz.</w:t>
            </w:r>
          </w:p>
          <w:p w:rsidR="0077659F" w:rsidRDefault="00B8282F">
            <w:pPr>
              <w:pStyle w:val="TableParagraph"/>
              <w:ind w:right="138"/>
              <w:rPr>
                <w:sz w:val="20"/>
              </w:rPr>
            </w:pPr>
            <w:r>
              <w:rPr>
                <w:b/>
                <w:sz w:val="20"/>
              </w:rPr>
              <w:t>Mülkiyet Hakkı</w:t>
            </w:r>
            <w:r>
              <w:rPr>
                <w:sz w:val="20"/>
              </w:rPr>
              <w:t>: Herkes, mülkiyet ve miras haklarına sahiptir. Bu haklar, ancak kamu yararı amacıyla, kanunla sınırlanabilir. Örneğin bir kimsenin evine izinsiz girilemez ve eşyası izinsiz kullanılamaz. Ayrıca kişilerin alacaklarının, borçlusu tarafından zamanında yerine</w:t>
            </w:r>
            <w:r>
              <w:rPr>
                <w:sz w:val="20"/>
              </w:rPr>
              <w:t xml:space="preserve"> getirilmesi gerekir.</w:t>
            </w:r>
          </w:p>
          <w:p w:rsidR="0077659F" w:rsidRDefault="00B8282F">
            <w:pPr>
              <w:pStyle w:val="TableParagraph"/>
              <w:ind w:right="154"/>
              <w:rPr>
                <w:sz w:val="20"/>
              </w:rPr>
            </w:pPr>
            <w:r>
              <w:rPr>
                <w:b/>
                <w:sz w:val="20"/>
              </w:rPr>
              <w:t xml:space="preserve">Kişi Dokunulmazlığı Hakkı: </w:t>
            </w:r>
            <w:r>
              <w:rPr>
                <w:sz w:val="20"/>
              </w:rPr>
              <w:t>Herkes, yaşama, maddi ve manevi varlığını koruma ve geliştirme hakkına sahiptir. Tıbbi zorunluluklar ve kanunda yazılı haller dışında, kişinin vücut bütünlüğüne dokunulamaz. Örneğin</w:t>
            </w:r>
          </w:p>
          <w:p w:rsidR="0077659F" w:rsidRDefault="00B8282F">
            <w:pPr>
              <w:pStyle w:val="TableParagraph"/>
              <w:spacing w:before="2"/>
              <w:ind w:right="455"/>
              <w:rPr>
                <w:sz w:val="20"/>
              </w:rPr>
            </w:pPr>
            <w:proofErr w:type="gramStart"/>
            <w:r>
              <w:rPr>
                <w:sz w:val="20"/>
              </w:rPr>
              <w:t>bir</w:t>
            </w:r>
            <w:proofErr w:type="gramEnd"/>
            <w:r>
              <w:rPr>
                <w:sz w:val="20"/>
              </w:rPr>
              <w:t xml:space="preserve"> kimse rızası olmaksız</w:t>
            </w:r>
            <w:r>
              <w:rPr>
                <w:sz w:val="20"/>
              </w:rPr>
              <w:t>ın ameliyata alınamaz. Yukarıdaki hakların korunması için kişiler polise, jandarmaya, Cumhuriyet savcısına başvuruda bulunabilirler ya da mahkemelere ve icra dairelerine müracaat edebilirler.</w:t>
            </w:r>
          </w:p>
          <w:p w:rsidR="0077659F" w:rsidRDefault="00B8282F">
            <w:pPr>
              <w:pStyle w:val="TableParagraph"/>
              <w:ind w:right="132"/>
              <w:rPr>
                <w:sz w:val="20"/>
              </w:rPr>
            </w:pPr>
            <w:r>
              <w:rPr>
                <w:b/>
                <w:sz w:val="20"/>
              </w:rPr>
              <w:t xml:space="preserve">Çocuk Hakları: </w:t>
            </w:r>
            <w:r>
              <w:rPr>
                <w:sz w:val="20"/>
              </w:rPr>
              <w:t>Çocuk hakları, çocuğun bedensel, zihinsel, duygus</w:t>
            </w:r>
            <w:r>
              <w:rPr>
                <w:sz w:val="20"/>
              </w:rPr>
              <w:t>al, sosyal ve ahlaki bakımlardan özgürlük ve saygınlık içinde, sağlıklı ve normal biçimde gelişebilmesi için hukuk kuralları ile korunan yararlardır. Başlıca çocuk hakları şunlardır:</w:t>
            </w:r>
          </w:p>
          <w:p w:rsidR="0077659F" w:rsidRDefault="00B8282F">
            <w:pPr>
              <w:pStyle w:val="TableParagraph"/>
              <w:spacing w:before="2" w:line="237" w:lineRule="auto"/>
              <w:ind w:right="659"/>
              <w:rPr>
                <w:sz w:val="20"/>
              </w:rPr>
            </w:pPr>
            <w:proofErr w:type="gramStart"/>
            <w:r>
              <w:rPr>
                <w:sz w:val="20"/>
              </w:rPr>
              <w:t>»</w:t>
            </w:r>
            <w:proofErr w:type="gramEnd"/>
            <w:r>
              <w:rPr>
                <w:sz w:val="20"/>
              </w:rPr>
              <w:t xml:space="preserve"> Çocuklar arasında ırk, renk, cinsiyet ve dil ayrımı gözetilmez.</w:t>
            </w:r>
          </w:p>
          <w:p w:rsidR="0077659F" w:rsidRDefault="00B8282F">
            <w:pPr>
              <w:pStyle w:val="TableParagraph"/>
              <w:spacing w:before="6" w:line="237" w:lineRule="auto"/>
              <w:ind w:right="378"/>
              <w:rPr>
                <w:sz w:val="20"/>
              </w:rPr>
            </w:pPr>
            <w:proofErr w:type="gramStart"/>
            <w:r>
              <w:rPr>
                <w:sz w:val="20"/>
              </w:rPr>
              <w:t>»</w:t>
            </w:r>
            <w:proofErr w:type="gramEnd"/>
            <w:r>
              <w:rPr>
                <w:sz w:val="20"/>
              </w:rPr>
              <w:t xml:space="preserve"> Çocuk</w:t>
            </w:r>
            <w:r>
              <w:rPr>
                <w:sz w:val="20"/>
              </w:rPr>
              <w:t>ların, yeterli beslenme, barınma, dinlenme ve tıbbi (sağlık) bakım hakkı vardır.</w:t>
            </w:r>
          </w:p>
          <w:p w:rsidR="0077659F" w:rsidRDefault="00B8282F">
            <w:pPr>
              <w:pStyle w:val="TableParagraph"/>
              <w:spacing w:line="242" w:lineRule="auto"/>
              <w:ind w:right="439"/>
              <w:rPr>
                <w:sz w:val="20"/>
              </w:rPr>
            </w:pPr>
            <w:proofErr w:type="gramStart"/>
            <w:r>
              <w:rPr>
                <w:sz w:val="20"/>
              </w:rPr>
              <w:t>»</w:t>
            </w:r>
            <w:proofErr w:type="gramEnd"/>
            <w:r>
              <w:rPr>
                <w:sz w:val="20"/>
              </w:rPr>
              <w:t xml:space="preserve"> Çocukların sevgi, saygı, korunma ve anlayış görme hakkı vardır.</w:t>
            </w:r>
          </w:p>
          <w:p w:rsidR="0077659F" w:rsidRDefault="00B8282F">
            <w:pPr>
              <w:pStyle w:val="TableParagraph"/>
              <w:spacing w:line="262" w:lineRule="exact"/>
              <w:rPr>
                <w:sz w:val="20"/>
              </w:rPr>
            </w:pPr>
            <w:proofErr w:type="gramStart"/>
            <w:r>
              <w:rPr>
                <w:sz w:val="20"/>
              </w:rPr>
              <w:t>»</w:t>
            </w:r>
            <w:proofErr w:type="gramEnd"/>
            <w:r>
              <w:rPr>
                <w:sz w:val="20"/>
              </w:rPr>
              <w:t xml:space="preserve"> Her çocuğun yeteri kadar oynama hakkı vardır.</w:t>
            </w:r>
          </w:p>
          <w:p w:rsidR="0077659F" w:rsidRDefault="00B8282F">
            <w:pPr>
              <w:pStyle w:val="TableParagraph"/>
              <w:spacing w:before="2" w:line="265" w:lineRule="exact"/>
              <w:rPr>
                <w:sz w:val="20"/>
              </w:rPr>
            </w:pPr>
            <w:proofErr w:type="gramStart"/>
            <w:r>
              <w:rPr>
                <w:sz w:val="20"/>
              </w:rPr>
              <w:t>»</w:t>
            </w:r>
            <w:proofErr w:type="gramEnd"/>
            <w:r>
              <w:rPr>
                <w:sz w:val="20"/>
              </w:rPr>
              <w:t xml:space="preserve"> Her çocuğun ücretsiz eğitim görme hakkı vardır.</w:t>
            </w:r>
          </w:p>
          <w:p w:rsidR="0077659F" w:rsidRDefault="00B8282F">
            <w:pPr>
              <w:pStyle w:val="TableParagraph"/>
              <w:spacing w:before="1" w:line="237" w:lineRule="auto"/>
              <w:ind w:right="860"/>
              <w:rPr>
                <w:sz w:val="20"/>
              </w:rPr>
            </w:pPr>
            <w:proofErr w:type="gramStart"/>
            <w:r>
              <w:rPr>
                <w:sz w:val="20"/>
              </w:rPr>
              <w:t>»</w:t>
            </w:r>
            <w:proofErr w:type="gramEnd"/>
            <w:r>
              <w:rPr>
                <w:sz w:val="20"/>
              </w:rPr>
              <w:t xml:space="preserve"> Her çocuğun hoşgörü, barış ve kardeşlik ruhu düşüncesinde yetişme hakkı vardır.</w:t>
            </w:r>
          </w:p>
          <w:p w:rsidR="0077659F" w:rsidRDefault="00B8282F">
            <w:pPr>
              <w:pStyle w:val="TableParagraph"/>
              <w:spacing w:before="4"/>
              <w:ind w:right="939"/>
              <w:rPr>
                <w:sz w:val="20"/>
              </w:rPr>
            </w:pPr>
            <w:proofErr w:type="gramStart"/>
            <w:r>
              <w:rPr>
                <w:sz w:val="20"/>
              </w:rPr>
              <w:t>»</w:t>
            </w:r>
            <w:proofErr w:type="gramEnd"/>
            <w:r>
              <w:rPr>
                <w:sz w:val="20"/>
              </w:rPr>
              <w:t xml:space="preserve"> Çocukların, bedensel ve ruhsal olarak sağlıklı gelişebilme hakkı vardır.</w:t>
            </w:r>
          </w:p>
        </w:tc>
        <w:tc>
          <w:tcPr>
            <w:tcW w:w="5445" w:type="dxa"/>
          </w:tcPr>
          <w:p w:rsidR="0077659F" w:rsidRDefault="0077659F">
            <w:pPr>
              <w:pStyle w:val="TableParagraph"/>
              <w:spacing w:before="2"/>
              <w:ind w:left="0"/>
              <w:rPr>
                <w:rFonts w:ascii="Times New Roman"/>
                <w:sz w:val="23"/>
              </w:rPr>
            </w:pPr>
          </w:p>
          <w:p w:rsidR="0077659F" w:rsidRDefault="00B8282F">
            <w:pPr>
              <w:pStyle w:val="TableParagraph"/>
              <w:spacing w:line="237" w:lineRule="auto"/>
              <w:ind w:left="67" w:right="290"/>
              <w:rPr>
                <w:sz w:val="20"/>
              </w:rPr>
            </w:pPr>
            <w:r>
              <w:rPr>
                <w:b/>
                <w:sz w:val="20"/>
              </w:rPr>
              <w:t xml:space="preserve">Tüketici Hakkı: </w:t>
            </w:r>
            <w:r>
              <w:rPr>
                <w:sz w:val="20"/>
              </w:rPr>
              <w:t>Tüketicinin satın aldığı mal veya hizmetin ayıplı çıkması durumunda sahip olduğu h</w:t>
            </w:r>
            <w:r>
              <w:rPr>
                <w:sz w:val="20"/>
              </w:rPr>
              <w:t>aklardır.</w:t>
            </w:r>
          </w:p>
          <w:p w:rsidR="0077659F" w:rsidRDefault="00B8282F">
            <w:pPr>
              <w:pStyle w:val="TableParagraph"/>
              <w:ind w:left="67" w:right="47"/>
              <w:rPr>
                <w:sz w:val="20"/>
              </w:rPr>
            </w:pPr>
            <w:r>
              <w:rPr>
                <w:sz w:val="20"/>
              </w:rPr>
              <w:t>Tüketicinin satın aldığı malın veya gördüğü hizmetin ayıplı çıkması yani satılanın taşıması gereken özellikleri taşımaması veya satıcı tarafından vaat edilen nitelikleri taşımaması halinde kanun, alıcı durumundaki tüketiciye seçimlik haklar tanım</w:t>
            </w:r>
            <w:r>
              <w:rPr>
                <w:sz w:val="20"/>
              </w:rPr>
              <w:t>ıştır. Tüketici, ayıplı malın değiştirilmesini, ödenen</w:t>
            </w:r>
          </w:p>
          <w:p w:rsidR="0077659F" w:rsidRDefault="00B8282F">
            <w:pPr>
              <w:pStyle w:val="TableParagraph"/>
              <w:ind w:left="67"/>
              <w:rPr>
                <w:sz w:val="20"/>
              </w:rPr>
            </w:pPr>
            <w:proofErr w:type="gramStart"/>
            <w:r>
              <w:rPr>
                <w:sz w:val="20"/>
              </w:rPr>
              <w:t>bedelin</w:t>
            </w:r>
            <w:proofErr w:type="gramEnd"/>
            <w:r>
              <w:rPr>
                <w:sz w:val="20"/>
              </w:rPr>
              <w:t xml:space="preserve"> iadesini, ayıbın neden olduğu değer kaybının bedelden indirilmesini, ücretsiz olarak tamirini talep edebilir. Etiket fiyatı ile kasa fiyatı arasında fark olması durumunda tüketici lehine olan f</w:t>
            </w:r>
            <w:r>
              <w:rPr>
                <w:sz w:val="20"/>
              </w:rPr>
              <w:t>iyat üzerinden satış yapılır.</w:t>
            </w:r>
          </w:p>
          <w:p w:rsidR="0077659F" w:rsidRDefault="00B8282F">
            <w:pPr>
              <w:pStyle w:val="TableParagraph"/>
              <w:spacing w:before="1"/>
              <w:ind w:left="67"/>
              <w:rPr>
                <w:sz w:val="20"/>
              </w:rPr>
            </w:pPr>
            <w:r>
              <w:rPr>
                <w:sz w:val="20"/>
              </w:rPr>
              <w:t>Ayrıca tüketicinin satıcıyla yaşamış olduğu anlaşmazlıklar</w:t>
            </w:r>
          </w:p>
          <w:p w:rsidR="0077659F" w:rsidRDefault="00B8282F">
            <w:pPr>
              <w:pStyle w:val="TableParagraph"/>
              <w:spacing w:before="2"/>
              <w:ind w:left="67" w:right="94"/>
              <w:rPr>
                <w:sz w:val="20"/>
              </w:rPr>
            </w:pPr>
            <w:proofErr w:type="gramStart"/>
            <w:r>
              <w:rPr>
                <w:sz w:val="20"/>
              </w:rPr>
              <w:t>sebebiyle</w:t>
            </w:r>
            <w:proofErr w:type="gramEnd"/>
            <w:r>
              <w:rPr>
                <w:sz w:val="20"/>
              </w:rPr>
              <w:t xml:space="preserve"> il ve ilçelerde bulunan </w:t>
            </w:r>
            <w:r>
              <w:rPr>
                <w:b/>
                <w:sz w:val="20"/>
              </w:rPr>
              <w:t>Tüketici Hakem Heyeti</w:t>
            </w:r>
            <w:r>
              <w:rPr>
                <w:sz w:val="20"/>
              </w:rPr>
              <w:t xml:space="preserve">’ne ve </w:t>
            </w:r>
            <w:r>
              <w:rPr>
                <w:b/>
                <w:sz w:val="20"/>
              </w:rPr>
              <w:t>Tüketici Mahkemesi</w:t>
            </w:r>
            <w:r>
              <w:rPr>
                <w:sz w:val="20"/>
              </w:rPr>
              <w:t>ne başvuru imkânının tanınmasıdır.</w:t>
            </w:r>
          </w:p>
          <w:p w:rsidR="0077659F" w:rsidRDefault="0077659F">
            <w:pPr>
              <w:pStyle w:val="TableParagraph"/>
              <w:spacing w:before="1"/>
              <w:ind w:left="0"/>
              <w:rPr>
                <w:rFonts w:ascii="Times New Roman"/>
                <w:sz w:val="23"/>
              </w:rPr>
            </w:pPr>
          </w:p>
          <w:p w:rsidR="0077659F" w:rsidRDefault="00B8282F">
            <w:pPr>
              <w:pStyle w:val="TableParagraph"/>
              <w:ind w:left="105" w:right="106" w:firstLine="10"/>
              <w:jc w:val="center"/>
              <w:rPr>
                <w:b/>
                <w:sz w:val="20"/>
              </w:rPr>
            </w:pPr>
            <w:r>
              <w:rPr>
                <w:b/>
                <w:sz w:val="20"/>
              </w:rPr>
              <w:t>Hukuk dışı hak arama yolları neler olabilir? Herkesin hukuk dışı yollar kullanarak hakkını korumaya çalışması durumunda neler olabilir?</w:t>
            </w:r>
          </w:p>
          <w:p w:rsidR="0077659F" w:rsidRDefault="00B8282F">
            <w:pPr>
              <w:pStyle w:val="TableParagraph"/>
              <w:spacing w:before="4"/>
              <w:ind w:left="67" w:right="57"/>
              <w:rPr>
                <w:sz w:val="20"/>
              </w:rPr>
            </w:pPr>
            <w:r>
              <w:rPr>
                <w:sz w:val="20"/>
              </w:rPr>
              <w:t>İnsanlar haksızlıkla karşılaştıklarında hukuki yollara başvurmaktadırlar. Ancak bazen doğru olmasa da hukuk dışı yolları</w:t>
            </w:r>
            <w:r>
              <w:rPr>
                <w:sz w:val="20"/>
              </w:rPr>
              <w:t xml:space="preserve"> kullanmayı da tercih etmektedirler. Hukuki bakımdan hak arama faaliyeti dışında kalan haller, hukuk dışılık olarak tanımlanmaktadır.</w:t>
            </w:r>
          </w:p>
          <w:p w:rsidR="0077659F" w:rsidRDefault="0077659F">
            <w:pPr>
              <w:pStyle w:val="TableParagraph"/>
              <w:spacing w:before="11"/>
              <w:ind w:left="0"/>
              <w:rPr>
                <w:rFonts w:ascii="Times New Roman"/>
              </w:rPr>
            </w:pPr>
          </w:p>
          <w:p w:rsidR="0077659F" w:rsidRDefault="00B8282F">
            <w:pPr>
              <w:pStyle w:val="TableParagraph"/>
              <w:spacing w:line="242" w:lineRule="auto"/>
              <w:ind w:left="67" w:right="1009"/>
              <w:rPr>
                <w:sz w:val="20"/>
              </w:rPr>
            </w:pPr>
            <w:r>
              <w:rPr>
                <w:b/>
                <w:sz w:val="20"/>
              </w:rPr>
              <w:t xml:space="preserve">Hukuk dışılık, </w:t>
            </w:r>
            <w:r>
              <w:rPr>
                <w:sz w:val="20"/>
              </w:rPr>
              <w:t>özellikle de kişinin hakkını koruma noktasında kendi tutum ve davranışları ile bunu</w:t>
            </w:r>
          </w:p>
          <w:p w:rsidR="0077659F" w:rsidRDefault="00B8282F">
            <w:pPr>
              <w:pStyle w:val="TableParagraph"/>
              <w:ind w:left="67" w:right="121"/>
              <w:rPr>
                <w:sz w:val="20"/>
              </w:rPr>
            </w:pPr>
            <w:proofErr w:type="gramStart"/>
            <w:r>
              <w:rPr>
                <w:sz w:val="20"/>
              </w:rPr>
              <w:t>gerçekleştirmesi</w:t>
            </w:r>
            <w:proofErr w:type="gramEnd"/>
            <w:r>
              <w:rPr>
                <w:sz w:val="20"/>
              </w:rPr>
              <w:t xml:space="preserve"> şekli</w:t>
            </w:r>
            <w:r>
              <w:rPr>
                <w:sz w:val="20"/>
              </w:rPr>
              <w:t>nde karşımıza çıkar. Kişi, haklarını korumak için hukuk düzeninin izin verdiği sınırları aşarak hukuk dışı yollara başvurduğunda iki olumsuz hukuki sonuç ortaya çıkabilir. İlk olarak korumaya çalıştığı hak, hukuk düzenince himaye görmeyecek ve korunmayacak</w:t>
            </w:r>
            <w:r>
              <w:rPr>
                <w:sz w:val="20"/>
              </w:rPr>
              <w:t>tır.</w:t>
            </w:r>
          </w:p>
          <w:p w:rsidR="0077659F" w:rsidRDefault="00B8282F">
            <w:pPr>
              <w:pStyle w:val="TableParagraph"/>
              <w:spacing w:line="237" w:lineRule="auto"/>
              <w:ind w:left="67"/>
              <w:rPr>
                <w:sz w:val="20"/>
              </w:rPr>
            </w:pPr>
            <w:r>
              <w:rPr>
                <w:sz w:val="20"/>
              </w:rPr>
              <w:t>Dolayısıyla hukuk dışı bir şekilde hakkını korumaya çalışan kimse hakkını kaybedecektir. İkinci olarak, hukukun</w:t>
            </w:r>
          </w:p>
          <w:p w:rsidR="0077659F" w:rsidRDefault="00B8282F">
            <w:pPr>
              <w:pStyle w:val="TableParagraph"/>
              <w:spacing w:before="2"/>
              <w:ind w:left="67" w:right="232"/>
              <w:jc w:val="both"/>
              <w:rPr>
                <w:sz w:val="20"/>
              </w:rPr>
            </w:pPr>
            <w:proofErr w:type="gramStart"/>
            <w:r>
              <w:rPr>
                <w:sz w:val="20"/>
              </w:rPr>
              <w:t>izin</w:t>
            </w:r>
            <w:proofErr w:type="gramEnd"/>
            <w:r>
              <w:rPr>
                <w:sz w:val="20"/>
              </w:rPr>
              <w:t xml:space="preserve"> vermediği bir yolla hakkını korumaya çalıştığı takdirde, cezai bir yaptırımla, yani hapis cezası, para cezası veya hak mahrumiyeti gib</w:t>
            </w:r>
            <w:r>
              <w:rPr>
                <w:sz w:val="20"/>
              </w:rPr>
              <w:t>i birtakım cezalarla karşılaşabilecektir.</w:t>
            </w:r>
          </w:p>
          <w:p w:rsidR="0077659F" w:rsidRDefault="0077659F">
            <w:pPr>
              <w:pStyle w:val="TableParagraph"/>
              <w:spacing w:before="2"/>
              <w:ind w:left="0"/>
              <w:rPr>
                <w:rFonts w:ascii="Times New Roman"/>
                <w:sz w:val="23"/>
              </w:rPr>
            </w:pPr>
          </w:p>
          <w:p w:rsidR="0077659F" w:rsidRDefault="00B8282F">
            <w:pPr>
              <w:pStyle w:val="TableParagraph"/>
              <w:numPr>
                <w:ilvl w:val="0"/>
                <w:numId w:val="2"/>
              </w:numPr>
              <w:tabs>
                <w:tab w:val="left" w:pos="788"/>
              </w:tabs>
              <w:spacing w:before="1"/>
              <w:ind w:right="420"/>
              <w:rPr>
                <w:sz w:val="20"/>
              </w:rPr>
            </w:pPr>
            <w:r>
              <w:rPr>
                <w:sz w:val="20"/>
              </w:rPr>
              <w:t xml:space="preserve">Bireyler, kişi dokunulmazlığı, mülkiyet hakkı ve alacak hakkı, ailenin korunması </w:t>
            </w:r>
            <w:r>
              <w:rPr>
                <w:spacing w:val="-3"/>
                <w:sz w:val="20"/>
              </w:rPr>
              <w:t xml:space="preserve">ve </w:t>
            </w:r>
            <w:r>
              <w:rPr>
                <w:sz w:val="20"/>
              </w:rPr>
              <w:t>çocuk hakları, özel hayatın gizliliği, tüketici hakkı gibi haklarını hukuki yoldan</w:t>
            </w:r>
            <w:r>
              <w:rPr>
                <w:spacing w:val="-1"/>
                <w:sz w:val="20"/>
              </w:rPr>
              <w:t xml:space="preserve"> </w:t>
            </w:r>
            <w:r>
              <w:rPr>
                <w:sz w:val="20"/>
              </w:rPr>
              <w:t>koruyabilmektedirler.</w:t>
            </w:r>
          </w:p>
        </w:tc>
      </w:tr>
    </w:tbl>
    <w:p w:rsidR="0077659F" w:rsidRDefault="0077659F">
      <w:pPr>
        <w:rPr>
          <w:sz w:val="20"/>
        </w:rPr>
        <w:sectPr w:rsidR="0077659F">
          <w:pgSz w:w="11910" w:h="16840"/>
          <w:pgMar w:top="700" w:right="480" w:bottom="280" w:left="640" w:header="708" w:footer="708" w:gutter="0"/>
          <w:cols w:space="708"/>
        </w:sect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104"/>
        <w:gridCol w:w="5445"/>
      </w:tblGrid>
      <w:tr w:rsidR="0077659F">
        <w:trPr>
          <w:trHeight w:val="15167"/>
        </w:trPr>
        <w:tc>
          <w:tcPr>
            <w:tcW w:w="5104" w:type="dxa"/>
          </w:tcPr>
          <w:p w:rsidR="0077659F" w:rsidRDefault="0077659F">
            <w:pPr>
              <w:pStyle w:val="TableParagraph"/>
              <w:spacing w:before="11"/>
              <w:ind w:left="0"/>
              <w:rPr>
                <w:rFonts w:ascii="Times New Roman"/>
              </w:rPr>
            </w:pPr>
          </w:p>
          <w:p w:rsidR="0077659F" w:rsidRDefault="00B8282F">
            <w:pPr>
              <w:pStyle w:val="TableParagraph"/>
              <w:spacing w:line="265" w:lineRule="exact"/>
              <w:rPr>
                <w:b/>
                <w:sz w:val="20"/>
              </w:rPr>
            </w:pPr>
            <w:r>
              <w:rPr>
                <w:b/>
                <w:sz w:val="20"/>
              </w:rPr>
              <w:t>HUKUKİ BİLGİ VE BELGELERE ERİŞME YOLLARI</w:t>
            </w:r>
          </w:p>
          <w:p w:rsidR="0077659F" w:rsidRDefault="00B8282F">
            <w:pPr>
              <w:pStyle w:val="TableParagraph"/>
              <w:spacing w:line="264" w:lineRule="exact"/>
              <w:rPr>
                <w:b/>
                <w:sz w:val="20"/>
              </w:rPr>
            </w:pPr>
            <w:r>
              <w:rPr>
                <w:sz w:val="20"/>
              </w:rPr>
              <w:t xml:space="preserve">Hukuki bilgi ve hukuki belge ne demektir? </w:t>
            </w:r>
            <w:r>
              <w:rPr>
                <w:b/>
                <w:sz w:val="20"/>
              </w:rPr>
              <w:t>Hukuki bilgi,</w:t>
            </w:r>
          </w:p>
          <w:p w:rsidR="0077659F" w:rsidRDefault="00B8282F">
            <w:pPr>
              <w:pStyle w:val="TableParagraph"/>
              <w:spacing w:line="265" w:lineRule="exact"/>
              <w:rPr>
                <w:sz w:val="20"/>
              </w:rPr>
            </w:pPr>
            <w:proofErr w:type="gramStart"/>
            <w:r>
              <w:rPr>
                <w:sz w:val="20"/>
              </w:rPr>
              <w:t>kamu</w:t>
            </w:r>
            <w:proofErr w:type="gramEnd"/>
            <w:r>
              <w:rPr>
                <w:sz w:val="20"/>
              </w:rPr>
              <w:t xml:space="preserve"> kurum ve kuruluşları ile kamu kurumu</w:t>
            </w:r>
          </w:p>
          <w:p w:rsidR="0077659F" w:rsidRDefault="00B8282F">
            <w:pPr>
              <w:pStyle w:val="TableParagraph"/>
              <w:spacing w:before="5" w:line="237" w:lineRule="auto"/>
              <w:ind w:right="674"/>
              <w:rPr>
                <w:sz w:val="20"/>
              </w:rPr>
            </w:pPr>
            <w:proofErr w:type="gramStart"/>
            <w:r>
              <w:rPr>
                <w:sz w:val="20"/>
              </w:rPr>
              <w:t>niteliğindeki</w:t>
            </w:r>
            <w:proofErr w:type="gramEnd"/>
            <w:r>
              <w:rPr>
                <w:sz w:val="20"/>
              </w:rPr>
              <w:t xml:space="preserve"> meslek kuruluşlarının sahip oldukları kayıtlarda yer alan her türlü veriyi ifade eder.</w:t>
            </w:r>
          </w:p>
          <w:p w:rsidR="0077659F" w:rsidRDefault="00B8282F">
            <w:pPr>
              <w:pStyle w:val="TableParagraph"/>
              <w:spacing w:before="4"/>
              <w:ind w:right="72"/>
              <w:rPr>
                <w:sz w:val="20"/>
              </w:rPr>
            </w:pPr>
            <w:r>
              <w:rPr>
                <w:b/>
                <w:sz w:val="20"/>
              </w:rPr>
              <w:t xml:space="preserve">Hukuki belge </w:t>
            </w:r>
            <w:r>
              <w:rPr>
                <w:sz w:val="20"/>
              </w:rPr>
              <w:t xml:space="preserve">ise kurum ve kuruluşların sahip oldukları yazılı, basılı veya çoğaltılmış dosya, evrak, kitap, dergi, broşür, etüt, mektup, program, talimat, kroki, plan, film, fotoğraf, teyp ve </w:t>
            </w:r>
            <w:proofErr w:type="gramStart"/>
            <w:r>
              <w:rPr>
                <w:sz w:val="20"/>
              </w:rPr>
              <w:t>video kaseti</w:t>
            </w:r>
            <w:proofErr w:type="gramEnd"/>
            <w:r>
              <w:rPr>
                <w:sz w:val="20"/>
              </w:rPr>
              <w:t>, harita, elektronik ortamda kaydedilen her türlü bilgi, haber ve</w:t>
            </w:r>
            <w:r>
              <w:rPr>
                <w:sz w:val="20"/>
              </w:rPr>
              <w:t xml:space="preserve"> veri taşıyıcılarıdır.</w:t>
            </w:r>
          </w:p>
          <w:p w:rsidR="0077659F" w:rsidRDefault="00B8282F">
            <w:pPr>
              <w:pStyle w:val="TableParagraph"/>
              <w:ind w:right="139"/>
              <w:rPr>
                <w:sz w:val="20"/>
              </w:rPr>
            </w:pPr>
            <w:r>
              <w:rPr>
                <w:b/>
                <w:sz w:val="20"/>
              </w:rPr>
              <w:t xml:space="preserve">Hukuki bilgi ve belge edinmede </w:t>
            </w:r>
            <w:r>
              <w:rPr>
                <w:sz w:val="20"/>
              </w:rPr>
              <w:t xml:space="preserve">Bilgi Edinme Hakkı Kanunu ile birlikte ansiklopedi, sözlük, kitap, dergi, kararname, kanun, yönetmelik gibi yazılı ve görsel unsurlar da kullanılabilmektedir. Ayrıca internet üzerinden </w:t>
            </w:r>
            <w:r>
              <w:rPr>
                <w:b/>
                <w:sz w:val="20"/>
              </w:rPr>
              <w:t>hukuki bilgi payl</w:t>
            </w:r>
            <w:r>
              <w:rPr>
                <w:b/>
                <w:sz w:val="20"/>
              </w:rPr>
              <w:t xml:space="preserve">aşımı yapan kamu kurum ve kuruluşları </w:t>
            </w:r>
            <w:r>
              <w:rPr>
                <w:sz w:val="20"/>
              </w:rPr>
              <w:t>da bulunmaktadır.</w:t>
            </w:r>
          </w:p>
          <w:p w:rsidR="0077659F" w:rsidRDefault="00B8282F">
            <w:pPr>
              <w:pStyle w:val="TableParagraph"/>
              <w:spacing w:line="264" w:lineRule="exact"/>
              <w:rPr>
                <w:sz w:val="20"/>
              </w:rPr>
            </w:pPr>
            <w:r>
              <w:rPr>
                <w:sz w:val="20"/>
              </w:rPr>
              <w:t>Bunlardan bazıları aşağıda gösterilmiştir:</w:t>
            </w:r>
          </w:p>
          <w:p w:rsidR="0077659F" w:rsidRDefault="00B8282F">
            <w:pPr>
              <w:pStyle w:val="TableParagraph"/>
              <w:spacing w:before="3"/>
              <w:ind w:right="1673"/>
              <w:rPr>
                <w:sz w:val="20"/>
              </w:rPr>
            </w:pPr>
            <w:r>
              <w:rPr>
                <w:sz w:val="20"/>
              </w:rPr>
              <w:t>T.C. Başbakanlık Mevzuat Bilgi Sistemi Adalet Bakanlığı İnternet Sitesi Anayasa Mahkemesi İnternet Sitesi Ulusal Yargı Ağı Projesi (UYAP) Yargıtay Başkanlığı</w:t>
            </w:r>
            <w:r>
              <w:rPr>
                <w:sz w:val="20"/>
              </w:rPr>
              <w:t xml:space="preserve"> İnternet Sitesi Danıştay </w:t>
            </w:r>
            <w:proofErr w:type="spellStart"/>
            <w:r>
              <w:rPr>
                <w:sz w:val="20"/>
              </w:rPr>
              <w:t>Başkanlığ</w:t>
            </w:r>
            <w:proofErr w:type="spellEnd"/>
            <w:r>
              <w:rPr>
                <w:sz w:val="20"/>
              </w:rPr>
              <w:t xml:space="preserve"> İnternet Sitesi Resmi Gazete Elektronik Erişimi</w:t>
            </w:r>
          </w:p>
          <w:p w:rsidR="0077659F" w:rsidRDefault="00B8282F">
            <w:pPr>
              <w:pStyle w:val="TableParagraph"/>
              <w:spacing w:before="3" w:line="237" w:lineRule="auto"/>
              <w:ind w:right="130"/>
              <w:rPr>
                <w:sz w:val="20"/>
              </w:rPr>
            </w:pPr>
            <w:r>
              <w:rPr>
                <w:sz w:val="20"/>
              </w:rPr>
              <w:t>Hukuki bilgi ve belge erişimine yardımcı olan en önemli görevlilerden biri de avukatlardır.</w:t>
            </w:r>
          </w:p>
          <w:p w:rsidR="0077659F" w:rsidRDefault="0077659F">
            <w:pPr>
              <w:pStyle w:val="TableParagraph"/>
              <w:spacing w:before="4"/>
              <w:ind w:left="0"/>
              <w:rPr>
                <w:rFonts w:ascii="Times New Roman"/>
                <w:sz w:val="23"/>
              </w:rPr>
            </w:pPr>
          </w:p>
          <w:p w:rsidR="0077659F" w:rsidRDefault="00B8282F">
            <w:pPr>
              <w:pStyle w:val="TableParagraph"/>
              <w:ind w:right="215"/>
              <w:rPr>
                <w:sz w:val="20"/>
              </w:rPr>
            </w:pPr>
            <w:r>
              <w:rPr>
                <w:sz w:val="20"/>
              </w:rPr>
              <w:t xml:space="preserve">Hukuki bilgi ve belgeye erişmenin bir diğer yolu da 4982 sayılı </w:t>
            </w:r>
            <w:r>
              <w:rPr>
                <w:b/>
                <w:sz w:val="20"/>
              </w:rPr>
              <w:t>Bilgi Edinme Ha</w:t>
            </w:r>
            <w:r>
              <w:rPr>
                <w:b/>
                <w:sz w:val="20"/>
              </w:rPr>
              <w:t>kkı Kanunu</w:t>
            </w:r>
            <w:r>
              <w:rPr>
                <w:sz w:val="20"/>
              </w:rPr>
              <w:t>’dur. Bu kanun 24 Nisan 2004’te yürürlüğe girerek uygulanmaya başlanmıştır.</w:t>
            </w:r>
          </w:p>
          <w:p w:rsidR="0077659F" w:rsidRDefault="00B8282F">
            <w:pPr>
              <w:pStyle w:val="TableParagraph"/>
              <w:spacing w:before="1"/>
              <w:ind w:right="51"/>
              <w:rPr>
                <w:sz w:val="20"/>
              </w:rPr>
            </w:pPr>
            <w:r>
              <w:rPr>
                <w:sz w:val="20"/>
              </w:rPr>
              <w:t>Bilgi edinme hakkı kapsamında herkes bilgi edinme hakkına sahiptir. Bilgi edinme başvurusu, gerçek kişi ise başvuru sahibinin adı ve soyadı, imzası, oturma yeri veya iş a</w:t>
            </w:r>
            <w:r>
              <w:rPr>
                <w:sz w:val="20"/>
              </w:rPr>
              <w:t>dresini, başvuru sahibi tüzel kişi ise tüzel kişinin unvanı ve adresi ile yetkili kişinin imzasını ve yetki belgesini içeren dilekçe ile istenen bilgi veya belgenin bulunduğu kurum veya kuruluşa yapılır. Dilekçede,</w:t>
            </w:r>
          </w:p>
          <w:p w:rsidR="0077659F" w:rsidRDefault="00B8282F">
            <w:pPr>
              <w:pStyle w:val="TableParagraph"/>
              <w:ind w:right="321"/>
              <w:rPr>
                <w:sz w:val="20"/>
              </w:rPr>
            </w:pPr>
            <w:proofErr w:type="gramStart"/>
            <w:r>
              <w:rPr>
                <w:sz w:val="20"/>
              </w:rPr>
              <w:t>istenen</w:t>
            </w:r>
            <w:proofErr w:type="gramEnd"/>
            <w:r>
              <w:rPr>
                <w:sz w:val="20"/>
              </w:rPr>
              <w:t xml:space="preserve"> bilgi veya belgeler açıkça belirt</w:t>
            </w:r>
            <w:r>
              <w:rPr>
                <w:sz w:val="20"/>
              </w:rPr>
              <w:t>ilir. Başvuru, gerekli bilgileri içermek kaydıyla yazılı veya elektronik ortam ile diğer iletişim araçlarıyla da yapılabilir.</w:t>
            </w:r>
          </w:p>
          <w:p w:rsidR="0077659F" w:rsidRDefault="00B8282F">
            <w:pPr>
              <w:pStyle w:val="TableParagraph"/>
              <w:spacing w:line="265" w:lineRule="exact"/>
              <w:rPr>
                <w:sz w:val="20"/>
              </w:rPr>
            </w:pPr>
            <w:r>
              <w:rPr>
                <w:sz w:val="20"/>
              </w:rPr>
              <w:t>Kurum ve kuruluşlar, bilgi edinme başvurularıyla ilgili</w:t>
            </w:r>
          </w:p>
          <w:p w:rsidR="0077659F" w:rsidRDefault="00B8282F">
            <w:pPr>
              <w:pStyle w:val="TableParagraph"/>
              <w:spacing w:line="242" w:lineRule="auto"/>
              <w:rPr>
                <w:sz w:val="20"/>
              </w:rPr>
            </w:pPr>
            <w:proofErr w:type="gramStart"/>
            <w:r>
              <w:rPr>
                <w:sz w:val="20"/>
              </w:rPr>
              <w:t>cevaplarını</w:t>
            </w:r>
            <w:proofErr w:type="gramEnd"/>
            <w:r>
              <w:rPr>
                <w:sz w:val="20"/>
              </w:rPr>
              <w:t xml:space="preserve"> yazılı olarak veya elektronik ortamda başvuru sahibine bildirirler. Başvurunun reddedilmesi halinde</w:t>
            </w:r>
          </w:p>
          <w:p w:rsidR="0077659F" w:rsidRDefault="00B8282F">
            <w:pPr>
              <w:pStyle w:val="TableParagraph"/>
              <w:spacing w:line="237" w:lineRule="auto"/>
              <w:ind w:right="682"/>
              <w:rPr>
                <w:sz w:val="20"/>
              </w:rPr>
            </w:pPr>
            <w:proofErr w:type="gramStart"/>
            <w:r>
              <w:rPr>
                <w:sz w:val="20"/>
              </w:rPr>
              <w:t>bu</w:t>
            </w:r>
            <w:proofErr w:type="gramEnd"/>
            <w:r>
              <w:rPr>
                <w:sz w:val="20"/>
              </w:rPr>
              <w:t xml:space="preserve"> kararın gerekçesi ve buna karşı başvuru yolları belirtilir.</w:t>
            </w:r>
          </w:p>
          <w:p w:rsidR="0077659F" w:rsidRDefault="00B8282F">
            <w:pPr>
              <w:pStyle w:val="TableParagraph"/>
              <w:spacing w:before="1"/>
              <w:ind w:right="96"/>
              <w:jc w:val="both"/>
              <w:rPr>
                <w:sz w:val="20"/>
              </w:rPr>
            </w:pPr>
            <w:r>
              <w:rPr>
                <w:b/>
                <w:sz w:val="20"/>
              </w:rPr>
              <w:t xml:space="preserve">Başvuruya cevap verme süresi 15 ile 30 gün arasında </w:t>
            </w:r>
            <w:r>
              <w:rPr>
                <w:sz w:val="20"/>
              </w:rPr>
              <w:t>değişebilir. Gizlilik derecel</w:t>
            </w:r>
            <w:r>
              <w:rPr>
                <w:sz w:val="20"/>
              </w:rPr>
              <w:t>i veya açıklanması yasaklanan bilgiler verilmez.</w:t>
            </w:r>
          </w:p>
        </w:tc>
        <w:tc>
          <w:tcPr>
            <w:tcW w:w="5445" w:type="dxa"/>
          </w:tcPr>
          <w:p w:rsidR="0077659F" w:rsidRDefault="0077659F">
            <w:pPr>
              <w:pStyle w:val="TableParagraph"/>
              <w:spacing w:before="11"/>
              <w:ind w:left="0"/>
              <w:rPr>
                <w:rFonts w:ascii="Times New Roman"/>
              </w:rPr>
            </w:pPr>
          </w:p>
          <w:p w:rsidR="0077659F" w:rsidRDefault="00B8282F">
            <w:pPr>
              <w:pStyle w:val="TableParagraph"/>
              <w:ind w:left="67" w:right="445" w:firstLine="201"/>
              <w:rPr>
                <w:sz w:val="20"/>
              </w:rPr>
            </w:pPr>
            <w:r>
              <w:rPr>
                <w:b/>
                <w:sz w:val="20"/>
              </w:rPr>
              <w:t xml:space="preserve">Bireyler hukuki bilgi ve belgelere erişmede, </w:t>
            </w:r>
            <w:r>
              <w:rPr>
                <w:sz w:val="20"/>
              </w:rPr>
              <w:t>Bilgi Edinme Hakkı Kanunu, BİMER, T.C. Başbakanlık Mevzuat Bilgi Sistemi, Adalet Bakanlığı Web Sitesi, Anayasa Mahkemesi Web Sitesi, Ulusal Yargı Ağı Projesi (UY</w:t>
            </w:r>
            <w:r>
              <w:rPr>
                <w:sz w:val="20"/>
              </w:rPr>
              <w:t>AP), Yargıtay Başkanlığı Web Sitesi, Danıştay Başkanlığı Web Sitesi, Resmi Gazete Elektronik Erişimi ve avukatlardan yararlanabilmektedir.</w:t>
            </w:r>
          </w:p>
          <w:p w:rsidR="0077659F" w:rsidRDefault="0077659F">
            <w:pPr>
              <w:pStyle w:val="TableParagraph"/>
              <w:ind w:left="0"/>
              <w:rPr>
                <w:rFonts w:ascii="Times New Roman"/>
                <w:sz w:val="23"/>
              </w:rPr>
            </w:pPr>
          </w:p>
          <w:p w:rsidR="0077659F" w:rsidRDefault="00B8282F">
            <w:pPr>
              <w:pStyle w:val="TableParagraph"/>
              <w:spacing w:before="1"/>
              <w:ind w:left="715"/>
              <w:rPr>
                <w:b/>
                <w:sz w:val="20"/>
              </w:rPr>
            </w:pPr>
            <w:r>
              <w:rPr>
                <w:b/>
                <w:sz w:val="20"/>
              </w:rPr>
              <w:t>HUKUKİ SÜREÇLER IŞIĞINDA HAK ARAMA</w:t>
            </w:r>
          </w:p>
          <w:p w:rsidR="0077659F" w:rsidRDefault="0077659F">
            <w:pPr>
              <w:pStyle w:val="TableParagraph"/>
              <w:spacing w:before="7"/>
              <w:ind w:left="0"/>
              <w:rPr>
                <w:rFonts w:ascii="Times New Roman"/>
                <w:sz w:val="20"/>
              </w:rPr>
            </w:pPr>
          </w:p>
          <w:p w:rsidR="0077659F" w:rsidRDefault="00B8282F">
            <w:pPr>
              <w:pStyle w:val="TableParagraph"/>
              <w:spacing w:before="1"/>
              <w:ind w:left="67" w:right="143"/>
              <w:rPr>
                <w:sz w:val="20"/>
              </w:rPr>
            </w:pPr>
            <w:r>
              <w:rPr>
                <w:sz w:val="20"/>
              </w:rPr>
              <w:t>Hukuk devletlerinde insanlar haklarını aramak için hukuki süreçleri kullanırlar.</w:t>
            </w:r>
            <w:r>
              <w:rPr>
                <w:sz w:val="20"/>
              </w:rPr>
              <w:t xml:space="preserve"> Diğer bir anlatımla insanlar haklarını aramak için ilgili kuruma, yasama veya yargı organına başvuru yaparak hukuk sürecini başlatmak istediklerinde çeşitli işlemler yapmak durumundadırlar.</w:t>
            </w:r>
          </w:p>
          <w:p w:rsidR="0077659F" w:rsidRDefault="00B8282F">
            <w:pPr>
              <w:pStyle w:val="TableParagraph"/>
              <w:spacing w:line="242" w:lineRule="auto"/>
              <w:ind w:left="67" w:right="510"/>
              <w:rPr>
                <w:sz w:val="20"/>
              </w:rPr>
            </w:pPr>
            <w:r>
              <w:rPr>
                <w:b/>
                <w:sz w:val="20"/>
              </w:rPr>
              <w:t xml:space="preserve">Dilekçe, </w:t>
            </w:r>
            <w:r>
              <w:rPr>
                <w:sz w:val="20"/>
              </w:rPr>
              <w:t>bir isteği bildirmek, bir şikâyeti duyurmak veya herhangi bir konuda bilgi vermek/ almak</w:t>
            </w:r>
            <w:r>
              <w:rPr>
                <w:spacing w:val="-14"/>
                <w:sz w:val="20"/>
              </w:rPr>
              <w:t xml:space="preserve"> </w:t>
            </w:r>
            <w:r>
              <w:rPr>
                <w:sz w:val="20"/>
              </w:rPr>
              <w:t>amacıyla</w:t>
            </w:r>
          </w:p>
          <w:p w:rsidR="0077659F" w:rsidRDefault="00B8282F">
            <w:pPr>
              <w:pStyle w:val="TableParagraph"/>
              <w:spacing w:line="242" w:lineRule="auto"/>
              <w:ind w:left="67" w:right="242"/>
              <w:rPr>
                <w:sz w:val="20"/>
              </w:rPr>
            </w:pPr>
            <w:proofErr w:type="gramStart"/>
            <w:r>
              <w:rPr>
                <w:sz w:val="20"/>
              </w:rPr>
              <w:t>resmi</w:t>
            </w:r>
            <w:proofErr w:type="gramEnd"/>
            <w:r>
              <w:rPr>
                <w:sz w:val="20"/>
              </w:rPr>
              <w:t xml:space="preserve"> veya özel kurum ve kuruluşlara yazılan resmî yazıdır. 1982 Anayasası’nın</w:t>
            </w:r>
          </w:p>
          <w:p w:rsidR="0077659F" w:rsidRDefault="00B8282F">
            <w:pPr>
              <w:pStyle w:val="TableParagraph"/>
              <w:ind w:left="67" w:right="680"/>
              <w:rPr>
                <w:sz w:val="20"/>
              </w:rPr>
            </w:pPr>
            <w:r>
              <w:rPr>
                <w:sz w:val="20"/>
              </w:rPr>
              <w:t>74. maddesi vatandaşına yetkili makamlara başvurma hakkı tanımıştır. Ayrıca kiş</w:t>
            </w:r>
            <w:r>
              <w:rPr>
                <w:sz w:val="20"/>
              </w:rPr>
              <w:t>ilerin bilgi edinme hakkını kullanmaları kanunlarla güvence altına alınmıştır.</w:t>
            </w:r>
          </w:p>
          <w:p w:rsidR="0077659F" w:rsidRDefault="00B8282F">
            <w:pPr>
              <w:pStyle w:val="TableParagraph"/>
              <w:ind w:left="67" w:right="205"/>
              <w:rPr>
                <w:sz w:val="20"/>
              </w:rPr>
            </w:pPr>
            <w:r>
              <w:rPr>
                <w:b/>
                <w:sz w:val="20"/>
              </w:rPr>
              <w:t xml:space="preserve">Dilekçe hakkı, </w:t>
            </w:r>
            <w:r>
              <w:rPr>
                <w:sz w:val="20"/>
              </w:rPr>
              <w:t>sorunlara cevap almak için bilgi edinmeyi, şikâyette bulunmak suretiyle denetlemeyi, dilek ve öneride bulunmak suretiyle de demokratik katılımı sağlayan siyasal h</w:t>
            </w:r>
            <w:r>
              <w:rPr>
                <w:sz w:val="20"/>
              </w:rPr>
              <w:t>aklardandır. Dilekçenin konusuyla ilgili olmayan bir idari makama verilmesi durumunda, bu makam tarafından,</w:t>
            </w:r>
          </w:p>
          <w:p w:rsidR="0077659F" w:rsidRDefault="00B8282F">
            <w:pPr>
              <w:pStyle w:val="TableParagraph"/>
              <w:ind w:left="67" w:right="329"/>
              <w:rPr>
                <w:b/>
                <w:sz w:val="20"/>
              </w:rPr>
            </w:pPr>
            <w:proofErr w:type="gramStart"/>
            <w:r>
              <w:rPr>
                <w:sz w:val="20"/>
              </w:rPr>
              <w:t>dilekçe</w:t>
            </w:r>
            <w:proofErr w:type="gramEnd"/>
            <w:r>
              <w:rPr>
                <w:sz w:val="20"/>
              </w:rPr>
              <w:t xml:space="preserve"> yetkili idari makama gönderilir ve ayrıca dilekçe sahibine de bilgi verilir. </w:t>
            </w:r>
            <w:r>
              <w:rPr>
                <w:b/>
                <w:sz w:val="20"/>
              </w:rPr>
              <w:t>Yetkili makamlar dilekçelere en geç otuz gün içinde cevap verme</w:t>
            </w:r>
            <w:r>
              <w:rPr>
                <w:b/>
                <w:sz w:val="20"/>
              </w:rPr>
              <w:t>k zorundadırlar.</w:t>
            </w:r>
          </w:p>
          <w:p w:rsidR="0077659F" w:rsidRDefault="00B8282F">
            <w:pPr>
              <w:pStyle w:val="TableParagraph"/>
              <w:spacing w:line="265" w:lineRule="exact"/>
              <w:ind w:left="67"/>
              <w:rPr>
                <w:sz w:val="20"/>
              </w:rPr>
            </w:pPr>
            <w:r>
              <w:rPr>
                <w:sz w:val="20"/>
              </w:rPr>
              <w:t>Bilgi Küpü</w:t>
            </w:r>
          </w:p>
          <w:p w:rsidR="0077659F" w:rsidRDefault="00B8282F">
            <w:pPr>
              <w:pStyle w:val="TableParagraph"/>
              <w:ind w:left="67" w:right="680"/>
              <w:rPr>
                <w:sz w:val="20"/>
              </w:rPr>
            </w:pPr>
            <w:r>
              <w:rPr>
                <w:sz w:val="20"/>
              </w:rPr>
              <w:t>Hazırlanan dilekçe ilgili kuruma götürülüp evrak kayıt bölümüne verilerek evrak kayıt numarası ve tarihi alınmalıdır. Evrak kayıt tarihi ve numarası, daha sonra</w:t>
            </w:r>
          </w:p>
          <w:p w:rsidR="0077659F" w:rsidRDefault="00B8282F">
            <w:pPr>
              <w:pStyle w:val="TableParagraph"/>
              <w:spacing w:line="242" w:lineRule="auto"/>
              <w:ind w:left="67" w:right="230"/>
              <w:rPr>
                <w:sz w:val="20"/>
              </w:rPr>
            </w:pPr>
            <w:proofErr w:type="gramStart"/>
            <w:r>
              <w:rPr>
                <w:sz w:val="20"/>
              </w:rPr>
              <w:t>dilekçenin</w:t>
            </w:r>
            <w:proofErr w:type="gramEnd"/>
            <w:r>
              <w:rPr>
                <w:sz w:val="20"/>
              </w:rPr>
              <w:t xml:space="preserve"> durumunun takip edilmesi ve hakkın korunması açısından son derece önemlidir.</w:t>
            </w:r>
          </w:p>
          <w:p w:rsidR="0077659F" w:rsidRDefault="00B8282F">
            <w:pPr>
              <w:pStyle w:val="TableParagraph"/>
              <w:ind w:left="67" w:right="76"/>
              <w:rPr>
                <w:sz w:val="20"/>
              </w:rPr>
            </w:pPr>
            <w:r>
              <w:rPr>
                <w:sz w:val="20"/>
              </w:rPr>
              <w:t>Bazen dilekçe verildiğinde işler yolunda gitmeyebilir ve size “Biz dilekçe kabul etmiyoruz. Dilekçeyi almaya yetkili değiliz. Dilekçeyi bize değil, bir başka kuruma ver</w:t>
            </w:r>
            <w:r>
              <w:rPr>
                <w:sz w:val="20"/>
              </w:rPr>
              <w:t xml:space="preserve">melisiniz. </w:t>
            </w:r>
            <w:proofErr w:type="gramStart"/>
            <w:r>
              <w:rPr>
                <w:sz w:val="20"/>
              </w:rPr>
              <w:t>gibi</w:t>
            </w:r>
            <w:proofErr w:type="gramEnd"/>
            <w:r>
              <w:rPr>
                <w:sz w:val="20"/>
              </w:rPr>
              <w:t xml:space="preserve"> cevaplar verilebilir. Bu durumda yapılacak iş gayet basittir.</w:t>
            </w:r>
          </w:p>
          <w:p w:rsidR="0077659F" w:rsidRDefault="00B8282F">
            <w:pPr>
              <w:pStyle w:val="TableParagraph"/>
              <w:ind w:left="67" w:right="170"/>
              <w:rPr>
                <w:sz w:val="20"/>
              </w:rPr>
            </w:pPr>
            <w:r>
              <w:rPr>
                <w:sz w:val="20"/>
              </w:rPr>
              <w:t>Çünkü kanun gereği kurum evrak kayıt görevlisi ve diğer yetkililer dilekçeyi almakla yükümlüdürler. Eğer yine de almazlarsa şu yollar kullanılabilir: Görevli memur bir üst amirine şikâyet edilip, dilekçe verme ve bilgi edinme hakkının bulunduğu konusunda ı</w:t>
            </w:r>
            <w:r>
              <w:rPr>
                <w:sz w:val="20"/>
              </w:rPr>
              <w:t>srarcı olabilirsiniz. Dilekçe, ilgili kuruma telgraf, iadeli taahhütlü mektup veya noter kanalıyla gönderilebilir. Kurumun bağlı olduğu bir üst makama şikâyet hakkı kullanılabilir.</w:t>
            </w:r>
          </w:p>
          <w:p w:rsidR="0077659F" w:rsidRDefault="0077659F">
            <w:pPr>
              <w:pStyle w:val="TableParagraph"/>
              <w:spacing w:before="3"/>
              <w:ind w:left="0"/>
              <w:rPr>
                <w:rFonts w:ascii="Times New Roman"/>
              </w:rPr>
            </w:pPr>
          </w:p>
          <w:p w:rsidR="0077659F" w:rsidRDefault="00B8282F">
            <w:pPr>
              <w:pStyle w:val="TableParagraph"/>
              <w:ind w:left="67" w:right="136"/>
              <w:rPr>
                <w:sz w:val="20"/>
              </w:rPr>
            </w:pPr>
            <w:r>
              <w:rPr>
                <w:sz w:val="20"/>
              </w:rPr>
              <w:t>Hak arama konusunda izlenebilecek hukuki süreçlerden biri de dava hakkıdır</w:t>
            </w:r>
            <w:r>
              <w:rPr>
                <w:sz w:val="20"/>
              </w:rPr>
              <w:t xml:space="preserve">. </w:t>
            </w:r>
            <w:r>
              <w:rPr>
                <w:b/>
                <w:sz w:val="20"/>
              </w:rPr>
              <w:t xml:space="preserve">Dava hakkı, </w:t>
            </w:r>
            <w:r>
              <w:rPr>
                <w:sz w:val="20"/>
              </w:rPr>
              <w:t>bir başkası tarafından hakkı ihlal edilen veya tehlikeye sokulan veya kendisinden haksız bir talepte bulunulan kimsenin, mahkemeden hukuki koruma istemesidir. Mahkemelerin, söz konusu taraflar arasındaki uyuşmazlığı çözümlemek amacıyla yürütt</w:t>
            </w:r>
            <w:r>
              <w:rPr>
                <w:sz w:val="20"/>
              </w:rPr>
              <w:t>üğü faaliyete de dava denir.</w:t>
            </w:r>
          </w:p>
        </w:tc>
      </w:tr>
    </w:tbl>
    <w:p w:rsidR="0077659F" w:rsidRDefault="0077659F">
      <w:pPr>
        <w:rPr>
          <w:sz w:val="20"/>
        </w:rPr>
        <w:sectPr w:rsidR="0077659F">
          <w:pgSz w:w="11910" w:h="16840"/>
          <w:pgMar w:top="700" w:right="480" w:bottom="280" w:left="640" w:header="708" w:footer="708" w:gutter="0"/>
          <w:cols w:space="708"/>
        </w:sect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104"/>
        <w:gridCol w:w="5445"/>
      </w:tblGrid>
      <w:tr w:rsidR="0077659F">
        <w:trPr>
          <w:trHeight w:val="14101"/>
        </w:trPr>
        <w:tc>
          <w:tcPr>
            <w:tcW w:w="5104" w:type="dxa"/>
          </w:tcPr>
          <w:p w:rsidR="0077659F" w:rsidRDefault="0077659F">
            <w:pPr>
              <w:pStyle w:val="TableParagraph"/>
              <w:spacing w:before="11"/>
              <w:ind w:left="0"/>
              <w:rPr>
                <w:rFonts w:ascii="Times New Roman"/>
              </w:rPr>
            </w:pPr>
          </w:p>
          <w:p w:rsidR="0077659F" w:rsidRDefault="00B8282F">
            <w:pPr>
              <w:pStyle w:val="TableParagraph"/>
              <w:ind w:right="380"/>
              <w:rPr>
                <w:sz w:val="20"/>
              </w:rPr>
            </w:pPr>
            <w:r>
              <w:rPr>
                <w:sz w:val="20"/>
              </w:rPr>
              <w:t xml:space="preserve">İdari bir makam tarafından gerçekleştirilen bir işlem, alınan bir karar ve uygulanan bir cezai işleme karşı, işleme muhatap olan kişi tarafından işlemin ortadan kaldırılmasına ilişkin talep hakkına </w:t>
            </w:r>
            <w:r>
              <w:rPr>
                <w:b/>
                <w:sz w:val="20"/>
              </w:rPr>
              <w:t xml:space="preserve">itiraz hakkı </w:t>
            </w:r>
            <w:r>
              <w:rPr>
                <w:sz w:val="20"/>
              </w:rPr>
              <w:t>denir.</w:t>
            </w:r>
          </w:p>
          <w:p w:rsidR="0077659F" w:rsidRDefault="00B8282F">
            <w:pPr>
              <w:pStyle w:val="TableParagraph"/>
              <w:numPr>
                <w:ilvl w:val="0"/>
                <w:numId w:val="1"/>
              </w:numPr>
              <w:tabs>
                <w:tab w:val="left" w:pos="211"/>
              </w:tabs>
              <w:ind w:right="82" w:firstLine="0"/>
              <w:rPr>
                <w:sz w:val="20"/>
              </w:rPr>
            </w:pPr>
            <w:r>
              <w:rPr>
                <w:sz w:val="20"/>
              </w:rPr>
              <w:t xml:space="preserve">Bir öğrencinin girmiş olduğu sınav sonucunda aldığı not veya dönem sonunda karnesine işlenen not, bir </w:t>
            </w:r>
            <w:r>
              <w:rPr>
                <w:spacing w:val="-3"/>
                <w:sz w:val="20"/>
              </w:rPr>
              <w:t xml:space="preserve">idari </w:t>
            </w:r>
            <w:r>
              <w:rPr>
                <w:sz w:val="20"/>
              </w:rPr>
              <w:t>işlem niteliğindedir. Öğrenci, notunun hatalı yazıldığı, kâğıdında maddi hata olduğu veya değerlendirmenin hatalı yapıldığı gerekçeleri ile notuna itiraz</w:t>
            </w:r>
            <w:r>
              <w:rPr>
                <w:spacing w:val="-9"/>
                <w:sz w:val="20"/>
              </w:rPr>
              <w:t xml:space="preserve"> </w:t>
            </w:r>
            <w:r>
              <w:rPr>
                <w:sz w:val="20"/>
              </w:rPr>
              <w:t>edebilir.</w:t>
            </w:r>
          </w:p>
          <w:p w:rsidR="0077659F" w:rsidRDefault="0077659F">
            <w:pPr>
              <w:pStyle w:val="TableParagraph"/>
              <w:spacing w:before="1"/>
              <w:ind w:left="0"/>
              <w:rPr>
                <w:rFonts w:ascii="Times New Roman"/>
                <w:sz w:val="23"/>
              </w:rPr>
            </w:pPr>
          </w:p>
          <w:p w:rsidR="0077659F" w:rsidRDefault="00B8282F">
            <w:pPr>
              <w:pStyle w:val="TableParagraph"/>
              <w:spacing w:line="265" w:lineRule="exact"/>
              <w:ind w:left="153"/>
              <w:rPr>
                <w:b/>
                <w:sz w:val="20"/>
              </w:rPr>
            </w:pPr>
            <w:r>
              <w:rPr>
                <w:b/>
                <w:sz w:val="20"/>
              </w:rPr>
              <w:t>HAKLARIN HUKUKLA GÜVENCE ALTINA ALINMASI</w:t>
            </w:r>
          </w:p>
          <w:p w:rsidR="0077659F" w:rsidRDefault="00B8282F">
            <w:pPr>
              <w:pStyle w:val="TableParagraph"/>
              <w:ind w:right="75"/>
              <w:rPr>
                <w:sz w:val="20"/>
              </w:rPr>
            </w:pPr>
            <w:r>
              <w:rPr>
                <w:sz w:val="20"/>
              </w:rPr>
              <w:t xml:space="preserve">Hukuk devletlerinde haklar hukukla güvence altına </w:t>
            </w:r>
            <w:r>
              <w:rPr>
                <w:sz w:val="20"/>
              </w:rPr>
              <w:t>alınmaktadır. Ülkemiz hukuk sisteminde haklar; Anayasa, Avrupa İnsan Hakları Sözleşmesi, Birleşmiş Milletler İnsan Hakları Evrensel Beyannamesi, Çocuk Haklarına Dair Sözleşme ve ilgili kanunlar aracılığıyla korunmaktadır.</w:t>
            </w:r>
          </w:p>
          <w:p w:rsidR="0077659F" w:rsidRDefault="0077659F">
            <w:pPr>
              <w:pStyle w:val="TableParagraph"/>
              <w:spacing w:before="1"/>
              <w:ind w:left="0"/>
              <w:rPr>
                <w:rFonts w:ascii="Times New Roman"/>
                <w:sz w:val="23"/>
              </w:rPr>
            </w:pPr>
          </w:p>
          <w:p w:rsidR="0077659F" w:rsidRDefault="00B8282F">
            <w:pPr>
              <w:pStyle w:val="TableParagraph"/>
              <w:spacing w:before="1"/>
              <w:ind w:right="352"/>
              <w:rPr>
                <w:sz w:val="20"/>
              </w:rPr>
            </w:pPr>
            <w:r>
              <w:rPr>
                <w:sz w:val="20"/>
              </w:rPr>
              <w:t>Anayasaların ortaya çıkışındaki e</w:t>
            </w:r>
            <w:r>
              <w:rPr>
                <w:sz w:val="20"/>
              </w:rPr>
              <w:t>n büyük etkenlerden biri, temel hak ve hürriyetlerin korunmasının sağlanmasıdır. Bunun için Anayasanın, insan haklarını sadece düzenlemesi yetmez, onları koruyup</w:t>
            </w:r>
          </w:p>
          <w:p w:rsidR="0077659F" w:rsidRDefault="00B8282F">
            <w:pPr>
              <w:pStyle w:val="TableParagraph"/>
              <w:spacing w:before="4" w:line="237" w:lineRule="auto"/>
              <w:ind w:right="206"/>
              <w:rPr>
                <w:sz w:val="20"/>
              </w:rPr>
            </w:pPr>
            <w:proofErr w:type="gramStart"/>
            <w:r>
              <w:rPr>
                <w:sz w:val="20"/>
              </w:rPr>
              <w:t>güçlendirerek</w:t>
            </w:r>
            <w:proofErr w:type="gramEnd"/>
            <w:r>
              <w:rPr>
                <w:sz w:val="20"/>
              </w:rPr>
              <w:t xml:space="preserve">, devlete ve diğer kişilere karşı daha etkili bir şekilde ileri sürülebilir hale </w:t>
            </w:r>
            <w:r>
              <w:rPr>
                <w:sz w:val="20"/>
              </w:rPr>
              <w:t>getirmesi gerekir.</w:t>
            </w:r>
          </w:p>
          <w:p w:rsidR="0077659F" w:rsidRDefault="00B8282F">
            <w:pPr>
              <w:pStyle w:val="TableParagraph"/>
              <w:spacing w:before="4" w:line="265" w:lineRule="exact"/>
              <w:rPr>
                <w:b/>
                <w:sz w:val="20"/>
              </w:rPr>
            </w:pPr>
            <w:r>
              <w:rPr>
                <w:b/>
                <w:sz w:val="20"/>
              </w:rPr>
              <w:t>Temel hakları güvence altına alan bazı kanunlarımız:</w:t>
            </w:r>
          </w:p>
          <w:p w:rsidR="0077659F" w:rsidRDefault="00B8282F">
            <w:pPr>
              <w:pStyle w:val="TableParagraph"/>
              <w:numPr>
                <w:ilvl w:val="0"/>
                <w:numId w:val="1"/>
              </w:numPr>
              <w:tabs>
                <w:tab w:val="left" w:pos="211"/>
              </w:tabs>
              <w:spacing w:line="264" w:lineRule="exact"/>
              <w:ind w:firstLine="0"/>
              <w:rPr>
                <w:sz w:val="20"/>
              </w:rPr>
            </w:pPr>
            <w:r>
              <w:rPr>
                <w:sz w:val="20"/>
              </w:rPr>
              <w:t>Türk Ceza</w:t>
            </w:r>
            <w:r>
              <w:rPr>
                <w:spacing w:val="-7"/>
                <w:sz w:val="20"/>
              </w:rPr>
              <w:t xml:space="preserve"> </w:t>
            </w:r>
            <w:r>
              <w:rPr>
                <w:sz w:val="20"/>
              </w:rPr>
              <w:t>Kanunu</w:t>
            </w:r>
          </w:p>
          <w:p w:rsidR="0077659F" w:rsidRDefault="00B8282F">
            <w:pPr>
              <w:pStyle w:val="TableParagraph"/>
              <w:numPr>
                <w:ilvl w:val="0"/>
                <w:numId w:val="1"/>
              </w:numPr>
              <w:tabs>
                <w:tab w:val="left" w:pos="211"/>
              </w:tabs>
              <w:spacing w:line="265" w:lineRule="exact"/>
              <w:ind w:firstLine="0"/>
              <w:rPr>
                <w:sz w:val="20"/>
              </w:rPr>
            </w:pPr>
            <w:r>
              <w:rPr>
                <w:sz w:val="20"/>
              </w:rPr>
              <w:t>Türk Medeni</w:t>
            </w:r>
            <w:r>
              <w:rPr>
                <w:spacing w:val="-2"/>
                <w:sz w:val="20"/>
              </w:rPr>
              <w:t xml:space="preserve"> </w:t>
            </w:r>
            <w:r>
              <w:rPr>
                <w:sz w:val="20"/>
              </w:rPr>
              <w:t>Kanunu</w:t>
            </w:r>
          </w:p>
          <w:p w:rsidR="0077659F" w:rsidRDefault="00B8282F">
            <w:pPr>
              <w:pStyle w:val="TableParagraph"/>
              <w:numPr>
                <w:ilvl w:val="0"/>
                <w:numId w:val="1"/>
              </w:numPr>
              <w:tabs>
                <w:tab w:val="left" w:pos="211"/>
              </w:tabs>
              <w:spacing w:before="3" w:line="265" w:lineRule="exact"/>
              <w:ind w:firstLine="0"/>
              <w:rPr>
                <w:sz w:val="20"/>
              </w:rPr>
            </w:pPr>
            <w:r>
              <w:rPr>
                <w:sz w:val="20"/>
              </w:rPr>
              <w:t>Türk Borçlar</w:t>
            </w:r>
            <w:r>
              <w:rPr>
                <w:spacing w:val="7"/>
                <w:sz w:val="20"/>
              </w:rPr>
              <w:t xml:space="preserve"> </w:t>
            </w:r>
            <w:r>
              <w:rPr>
                <w:spacing w:val="-3"/>
                <w:sz w:val="20"/>
              </w:rPr>
              <w:t>Kanunu</w:t>
            </w:r>
          </w:p>
          <w:p w:rsidR="0077659F" w:rsidRDefault="00B8282F">
            <w:pPr>
              <w:pStyle w:val="TableParagraph"/>
              <w:numPr>
                <w:ilvl w:val="0"/>
                <w:numId w:val="1"/>
              </w:numPr>
              <w:tabs>
                <w:tab w:val="left" w:pos="211"/>
              </w:tabs>
              <w:spacing w:line="265" w:lineRule="exact"/>
              <w:ind w:firstLine="0"/>
              <w:rPr>
                <w:sz w:val="20"/>
              </w:rPr>
            </w:pPr>
            <w:r>
              <w:rPr>
                <w:sz w:val="20"/>
              </w:rPr>
              <w:t>Türk Ticaret</w:t>
            </w:r>
            <w:r>
              <w:rPr>
                <w:spacing w:val="-8"/>
                <w:sz w:val="20"/>
              </w:rPr>
              <w:t xml:space="preserve"> </w:t>
            </w:r>
            <w:r>
              <w:rPr>
                <w:sz w:val="20"/>
              </w:rPr>
              <w:t>Kanunu</w:t>
            </w:r>
          </w:p>
          <w:p w:rsidR="0077659F" w:rsidRDefault="00B8282F">
            <w:pPr>
              <w:pStyle w:val="TableParagraph"/>
              <w:numPr>
                <w:ilvl w:val="0"/>
                <w:numId w:val="1"/>
              </w:numPr>
              <w:tabs>
                <w:tab w:val="left" w:pos="211"/>
              </w:tabs>
              <w:spacing w:before="2" w:line="265" w:lineRule="exact"/>
              <w:ind w:firstLine="0"/>
              <w:rPr>
                <w:sz w:val="20"/>
              </w:rPr>
            </w:pPr>
            <w:r>
              <w:rPr>
                <w:sz w:val="20"/>
              </w:rPr>
              <w:t>Çocuk Koruma</w:t>
            </w:r>
            <w:r>
              <w:rPr>
                <w:spacing w:val="-2"/>
                <w:sz w:val="20"/>
              </w:rPr>
              <w:t xml:space="preserve"> Kanunu</w:t>
            </w:r>
          </w:p>
          <w:p w:rsidR="0077659F" w:rsidRDefault="00B8282F">
            <w:pPr>
              <w:pStyle w:val="TableParagraph"/>
              <w:numPr>
                <w:ilvl w:val="0"/>
                <w:numId w:val="1"/>
              </w:numPr>
              <w:tabs>
                <w:tab w:val="left" w:pos="211"/>
              </w:tabs>
              <w:spacing w:line="242" w:lineRule="auto"/>
              <w:ind w:right="1126" w:firstLine="0"/>
              <w:rPr>
                <w:sz w:val="20"/>
              </w:rPr>
            </w:pPr>
            <w:r>
              <w:rPr>
                <w:sz w:val="20"/>
              </w:rPr>
              <w:t>Ailenin Korunması ve Kadına Karşı</w:t>
            </w:r>
            <w:r>
              <w:rPr>
                <w:spacing w:val="-19"/>
                <w:sz w:val="20"/>
              </w:rPr>
              <w:t xml:space="preserve"> </w:t>
            </w:r>
            <w:r>
              <w:rPr>
                <w:sz w:val="20"/>
              </w:rPr>
              <w:t>Şiddetin Önlenmesine Dair Kanun</w:t>
            </w:r>
          </w:p>
          <w:p w:rsidR="0077659F" w:rsidRDefault="00B8282F">
            <w:pPr>
              <w:pStyle w:val="TableParagraph"/>
              <w:spacing w:line="237" w:lineRule="auto"/>
              <w:ind w:right="1192"/>
              <w:rPr>
                <w:b/>
                <w:sz w:val="20"/>
              </w:rPr>
            </w:pPr>
            <w:r>
              <w:rPr>
                <w:b/>
                <w:sz w:val="20"/>
              </w:rPr>
              <w:t>Birleşmiş Milletler İnsan Hakları Evrensel Beyannamesi,</w:t>
            </w:r>
          </w:p>
          <w:p w:rsidR="0077659F" w:rsidRDefault="00B8282F">
            <w:pPr>
              <w:pStyle w:val="TableParagraph"/>
              <w:spacing w:before="3" w:line="237" w:lineRule="auto"/>
              <w:ind w:right="272"/>
              <w:rPr>
                <w:sz w:val="20"/>
              </w:rPr>
            </w:pPr>
            <w:r>
              <w:rPr>
                <w:sz w:val="20"/>
              </w:rPr>
              <w:t>10 Aralık 1948 tarihinde Birleşmiş Milletler (BM) Genel Kurulu tarafından kabul edilerek ilan edilmiştir.</w:t>
            </w:r>
          </w:p>
          <w:p w:rsidR="0077659F" w:rsidRDefault="00B8282F">
            <w:pPr>
              <w:pStyle w:val="TableParagraph"/>
              <w:spacing w:before="4"/>
              <w:ind w:right="212"/>
              <w:rPr>
                <w:sz w:val="20"/>
              </w:rPr>
            </w:pPr>
            <w:r>
              <w:rPr>
                <w:sz w:val="20"/>
              </w:rPr>
              <w:t xml:space="preserve">Bir uluslararası sözleşme olmamasına rağmen bugün İnsan Hakları Evrensel Beyannamesinin bütün </w:t>
            </w:r>
            <w:r>
              <w:rPr>
                <w:sz w:val="20"/>
              </w:rPr>
              <w:t>devletler üzerinde hukuki açıdan bağlayıcılık gücüne sahip olduğu kabul edilmektedir.</w:t>
            </w:r>
          </w:p>
          <w:p w:rsidR="0077659F" w:rsidRDefault="0077659F">
            <w:pPr>
              <w:pStyle w:val="TableParagraph"/>
              <w:spacing w:before="2"/>
              <w:ind w:left="0"/>
              <w:rPr>
                <w:rFonts w:ascii="Times New Roman"/>
                <w:sz w:val="23"/>
              </w:rPr>
            </w:pPr>
          </w:p>
          <w:p w:rsidR="0077659F" w:rsidRDefault="00B8282F">
            <w:pPr>
              <w:pStyle w:val="TableParagraph"/>
              <w:spacing w:line="265" w:lineRule="exact"/>
              <w:rPr>
                <w:b/>
                <w:sz w:val="20"/>
              </w:rPr>
            </w:pPr>
            <w:r>
              <w:rPr>
                <w:b/>
                <w:sz w:val="20"/>
              </w:rPr>
              <w:t>Avrupa İnsan Hakları Sözleşmesi (AİHS)</w:t>
            </w:r>
          </w:p>
          <w:p w:rsidR="0077659F" w:rsidRDefault="00B8282F">
            <w:pPr>
              <w:pStyle w:val="TableParagraph"/>
              <w:ind w:right="244"/>
              <w:rPr>
                <w:sz w:val="20"/>
              </w:rPr>
            </w:pPr>
            <w:r>
              <w:rPr>
                <w:sz w:val="20"/>
              </w:rPr>
              <w:t>18 Mayıs 1954 tarihinden itibaren Türkiye yönünden yürürlüğe giren AİHS, uluslar arası alanda insan hak ve özgürlüklerinin korunmasının en önemli hukuksal aracıdır.</w:t>
            </w:r>
          </w:p>
          <w:p w:rsidR="0077659F" w:rsidRDefault="00B8282F">
            <w:pPr>
              <w:pStyle w:val="TableParagraph"/>
              <w:spacing w:before="1"/>
              <w:ind w:right="167"/>
              <w:rPr>
                <w:sz w:val="20"/>
              </w:rPr>
            </w:pPr>
            <w:r>
              <w:rPr>
                <w:sz w:val="20"/>
              </w:rPr>
              <w:t>Sözleşme insan haklarını uluslar arası düzeyde güvence altına alır. Sözleşme, insan haklarını devletlerin içişleri olmaktan çıkarmakta ve devletlerin işledikleri insan hakları ihlallerinin uluslararası alana taşınmasına imkân tanımaktadır.</w:t>
            </w:r>
          </w:p>
        </w:tc>
        <w:tc>
          <w:tcPr>
            <w:tcW w:w="5445" w:type="dxa"/>
          </w:tcPr>
          <w:p w:rsidR="0077659F" w:rsidRDefault="0077659F">
            <w:pPr>
              <w:pStyle w:val="TableParagraph"/>
              <w:spacing w:before="11"/>
              <w:ind w:left="0"/>
              <w:rPr>
                <w:rFonts w:ascii="Times New Roman"/>
              </w:rPr>
            </w:pPr>
          </w:p>
          <w:p w:rsidR="0077659F" w:rsidRDefault="00B8282F">
            <w:pPr>
              <w:pStyle w:val="TableParagraph"/>
              <w:ind w:left="67" w:right="95"/>
              <w:rPr>
                <w:sz w:val="20"/>
              </w:rPr>
            </w:pPr>
            <w:r>
              <w:rPr>
                <w:sz w:val="20"/>
              </w:rPr>
              <w:t>Sözleşmenin get</w:t>
            </w:r>
            <w:r>
              <w:rPr>
                <w:sz w:val="20"/>
              </w:rPr>
              <w:t xml:space="preserve">irdiği </w:t>
            </w:r>
            <w:r>
              <w:rPr>
                <w:b/>
                <w:sz w:val="20"/>
              </w:rPr>
              <w:t xml:space="preserve">“bireysel başvuru” </w:t>
            </w:r>
            <w:r>
              <w:rPr>
                <w:sz w:val="20"/>
              </w:rPr>
              <w:t>yoluyla başvuru hakkına sahip olan şahıslar ve sivil toplum kuruluşları sözleşmeye taraf olan bir devlete karşı, sözleşmede bulunan hak ve özgürlükleri ihlal ettiği gerekçesi</w:t>
            </w:r>
          </w:p>
          <w:p w:rsidR="0077659F" w:rsidRDefault="00B8282F">
            <w:pPr>
              <w:pStyle w:val="TableParagraph"/>
              <w:spacing w:line="242" w:lineRule="auto"/>
              <w:ind w:left="67" w:right="1878"/>
              <w:rPr>
                <w:sz w:val="20"/>
              </w:rPr>
            </w:pPr>
            <w:proofErr w:type="gramStart"/>
            <w:r>
              <w:rPr>
                <w:sz w:val="20"/>
              </w:rPr>
              <w:t>ile</w:t>
            </w:r>
            <w:proofErr w:type="gramEnd"/>
            <w:r>
              <w:rPr>
                <w:sz w:val="20"/>
              </w:rPr>
              <w:t xml:space="preserve"> Avrupa İnsan Hakları Mahkemesinde (AİHM) dava açma </w:t>
            </w:r>
            <w:r>
              <w:rPr>
                <w:sz w:val="20"/>
              </w:rPr>
              <w:t>hakkına sahiptirler.</w:t>
            </w:r>
          </w:p>
          <w:p w:rsidR="0077659F" w:rsidRDefault="0077659F">
            <w:pPr>
              <w:pStyle w:val="TableParagraph"/>
              <w:spacing w:before="4"/>
              <w:ind w:left="0"/>
              <w:rPr>
                <w:rFonts w:ascii="Times New Roman"/>
              </w:rPr>
            </w:pPr>
          </w:p>
          <w:p w:rsidR="0077659F" w:rsidRDefault="00B8282F">
            <w:pPr>
              <w:pStyle w:val="TableParagraph"/>
              <w:ind w:left="67"/>
              <w:rPr>
                <w:sz w:val="20"/>
              </w:rPr>
            </w:pPr>
            <w:r>
              <w:rPr>
                <w:b/>
                <w:sz w:val="20"/>
              </w:rPr>
              <w:t>Çocuk Haklarına Dair Sözleşme</w:t>
            </w:r>
            <w:r>
              <w:rPr>
                <w:sz w:val="20"/>
              </w:rPr>
              <w:t>,</w:t>
            </w:r>
          </w:p>
          <w:p w:rsidR="0077659F" w:rsidRDefault="00B8282F">
            <w:pPr>
              <w:pStyle w:val="TableParagraph"/>
              <w:spacing w:before="3"/>
              <w:ind w:left="67" w:right="124"/>
              <w:rPr>
                <w:sz w:val="20"/>
              </w:rPr>
            </w:pPr>
            <w:r>
              <w:rPr>
                <w:sz w:val="20"/>
              </w:rPr>
              <w:t>Birleşmiş Milletler Genel Kurulu tarafından 20 Kasım 1989 tarihinde kabul edilerek 2 Eylül 1990 tarihinde yürürlüğe konulmuştur. Anlaşmaya göre devletler bu haklara saygı göstereceklerini kabul etmektedirler. Çocuk Haklarına Dair Sözleşme halen var olan en</w:t>
            </w:r>
            <w:r>
              <w:rPr>
                <w:sz w:val="20"/>
              </w:rPr>
              <w:t xml:space="preserve"> geniş uluslararası kabul görmüş ve katılımlı sözleşmelerden biridir.</w:t>
            </w:r>
          </w:p>
          <w:p w:rsidR="0077659F" w:rsidRDefault="00B8282F">
            <w:pPr>
              <w:pStyle w:val="TableParagraph"/>
              <w:ind w:left="67" w:right="183"/>
              <w:rPr>
                <w:sz w:val="20"/>
              </w:rPr>
            </w:pPr>
            <w:r>
              <w:rPr>
                <w:sz w:val="20"/>
              </w:rPr>
              <w:t xml:space="preserve">Çocuk hakları, çocuğun bedensel, zihinsel, duygusal, sosyal ve ahlaki bakımlardan özgürlük ve saygınlık içinde, sağlıklı ve normal biçimde gelişebilmesi için hukuk kuralları ile korunan </w:t>
            </w:r>
            <w:r>
              <w:rPr>
                <w:sz w:val="20"/>
              </w:rPr>
              <w:t>haklardır. Esas itibariyle çocuk hakları, yetişkin haklarından ayrı bir alan değildir; aynı zamanda çocuk hakları da insan hakları hukukunun da bir parçasıdır. On</w:t>
            </w:r>
          </w:p>
          <w:p w:rsidR="0077659F" w:rsidRDefault="00B8282F">
            <w:pPr>
              <w:pStyle w:val="TableParagraph"/>
              <w:spacing w:before="1"/>
              <w:ind w:left="67" w:right="79"/>
              <w:rPr>
                <w:sz w:val="20"/>
              </w:rPr>
            </w:pPr>
            <w:proofErr w:type="gramStart"/>
            <w:r>
              <w:rPr>
                <w:sz w:val="20"/>
              </w:rPr>
              <w:t>sekiz</w:t>
            </w:r>
            <w:proofErr w:type="gramEnd"/>
            <w:r>
              <w:rPr>
                <w:sz w:val="20"/>
              </w:rPr>
              <w:t xml:space="preserve"> yaşına kadar her bireyi çocuk olarak kabul eden sözleşmeye göre nerede doğduklarına, ki</w:t>
            </w:r>
            <w:r>
              <w:rPr>
                <w:sz w:val="20"/>
              </w:rPr>
              <w:t>m olduklarına; cinsiyetlerine, dinlerine ya da sosyal kökenlerine bakılmaksızın bütün çocukların hakları tanımlanmaktadır. Bu bağlamda yaşama, eksiksiz biçimde gelişme, zararlı</w:t>
            </w:r>
          </w:p>
          <w:p w:rsidR="0077659F" w:rsidRDefault="00B8282F">
            <w:pPr>
              <w:pStyle w:val="TableParagraph"/>
              <w:ind w:left="67" w:right="288"/>
              <w:jc w:val="both"/>
              <w:rPr>
                <w:sz w:val="20"/>
              </w:rPr>
            </w:pPr>
            <w:proofErr w:type="gramStart"/>
            <w:r>
              <w:rPr>
                <w:sz w:val="20"/>
              </w:rPr>
              <w:t>etkilerden</w:t>
            </w:r>
            <w:proofErr w:type="gramEnd"/>
            <w:r>
              <w:rPr>
                <w:sz w:val="20"/>
              </w:rPr>
              <w:t>, istismar ve sömürüden korunma, aile, kültür ve sosyal yaşama eksiks</w:t>
            </w:r>
            <w:r>
              <w:rPr>
                <w:sz w:val="20"/>
              </w:rPr>
              <w:t>iz katılma hakları gibi birtakım haklar koruma altına alınmıştır.</w:t>
            </w:r>
          </w:p>
          <w:p w:rsidR="0077659F" w:rsidRDefault="0077659F">
            <w:pPr>
              <w:pStyle w:val="TableParagraph"/>
              <w:spacing w:before="2"/>
              <w:ind w:left="0"/>
              <w:rPr>
                <w:rFonts w:ascii="Times New Roman"/>
                <w:sz w:val="23"/>
              </w:rPr>
            </w:pPr>
          </w:p>
          <w:p w:rsidR="0077659F" w:rsidRDefault="00B8282F">
            <w:pPr>
              <w:pStyle w:val="TableParagraph"/>
              <w:spacing w:before="1" w:line="265" w:lineRule="exact"/>
              <w:ind w:left="67"/>
              <w:rPr>
                <w:b/>
                <w:sz w:val="20"/>
              </w:rPr>
            </w:pPr>
            <w:r>
              <w:rPr>
                <w:b/>
                <w:sz w:val="20"/>
              </w:rPr>
              <w:t>İnsanların sahip olduğu haklar hukukla korunmaktadır.</w:t>
            </w:r>
          </w:p>
          <w:p w:rsidR="0077659F" w:rsidRDefault="00B8282F">
            <w:pPr>
              <w:pStyle w:val="TableParagraph"/>
              <w:ind w:left="67" w:right="698"/>
              <w:rPr>
                <w:sz w:val="20"/>
              </w:rPr>
            </w:pPr>
            <w:r>
              <w:rPr>
                <w:sz w:val="20"/>
              </w:rPr>
              <w:t>Bu kapsamda haklar; Anayasa, Avrupa İnsan Hakları Sözleşmesi, Birleşmiş Milletler İnsan Hakları Evrensel Beyannamesi, Çocuk Haklarına D</w:t>
            </w:r>
            <w:r>
              <w:rPr>
                <w:sz w:val="20"/>
              </w:rPr>
              <w:t>air Sözleşme ve ilgili kanunlarla uluslar arası düzeyde güvence altına alınmaktadır.</w:t>
            </w:r>
          </w:p>
        </w:tc>
      </w:tr>
      <w:tr w:rsidR="0077659F">
        <w:trPr>
          <w:trHeight w:val="772"/>
        </w:trPr>
        <w:tc>
          <w:tcPr>
            <w:tcW w:w="10549" w:type="dxa"/>
            <w:gridSpan w:val="2"/>
            <w:shd w:val="clear" w:color="auto" w:fill="FFFF66"/>
          </w:tcPr>
          <w:p w:rsidR="0077659F" w:rsidRDefault="00B8282F">
            <w:pPr>
              <w:pStyle w:val="TableParagraph"/>
              <w:spacing w:line="261" w:lineRule="exact"/>
              <w:ind w:left="535" w:right="516"/>
              <w:jc w:val="center"/>
              <w:rPr>
                <w:b/>
                <w:sz w:val="20"/>
              </w:rPr>
            </w:pPr>
            <w:r>
              <w:rPr>
                <w:b/>
                <w:sz w:val="20"/>
              </w:rPr>
              <w:t>HUKUK VE ADALET DERSİ ( 3. ÜNİTE: ADALETİN SAĞLANMASINDA HUKUKUN YERİ ) DERS NOTLARI</w:t>
            </w:r>
          </w:p>
          <w:p w:rsidR="0077659F" w:rsidRDefault="00B8282F" w:rsidP="003B25F9">
            <w:pPr>
              <w:pStyle w:val="TableParagraph"/>
              <w:spacing w:before="3"/>
              <w:ind w:left="527" w:right="516"/>
              <w:jc w:val="center"/>
              <w:rPr>
                <w:sz w:val="20"/>
              </w:rPr>
            </w:pPr>
            <w:r>
              <w:rPr>
                <w:sz w:val="20"/>
              </w:rPr>
              <w:t xml:space="preserve">ZEKİ DOĞAN-Sosyal Bilgiler Öğretmeni </w:t>
            </w:r>
          </w:p>
        </w:tc>
      </w:tr>
    </w:tbl>
    <w:p w:rsidR="00B8282F" w:rsidRDefault="00B8282F"/>
    <w:sectPr w:rsidR="00B8282F" w:rsidSect="0077659F">
      <w:pgSz w:w="11910" w:h="16840"/>
      <w:pgMar w:top="700" w:right="480" w:bottom="280" w:left="640" w:header="708" w:footer="708" w:gutter="0"/>
      <w:cols w:space="708"/>
    </w:sectPr>
  </w:body>
</w:document>
</file>

<file path=word/fontTable.xml><?xml version="1.0" encoding="utf-8"?>
<w:fonts xmlns:r="http://schemas.openxmlformats.org/officeDocument/2006/relationships" xmlns:w="http://schemas.openxmlformats.org/wordprocessingml/2006/main">
  <w:font w:name="Segoe UI">
    <w:altName w:val="Segoe UI"/>
    <w:panose1 w:val="020B0502040204020203"/>
    <w:charset w:val="A2"/>
    <w:family w:val="swiss"/>
    <w:pitch w:val="variable"/>
    <w:sig w:usb0="E4002EFF" w:usb1="C000E47F"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C13093"/>
    <w:multiLevelType w:val="hybridMultilevel"/>
    <w:tmpl w:val="A054628A"/>
    <w:lvl w:ilvl="0" w:tplc="B57E34AA">
      <w:numFmt w:val="bullet"/>
      <w:lvlText w:val="•"/>
      <w:lvlJc w:val="left"/>
      <w:pPr>
        <w:ind w:left="71" w:hanging="139"/>
      </w:pPr>
      <w:rPr>
        <w:rFonts w:ascii="Segoe UI" w:eastAsia="Segoe UI" w:hAnsi="Segoe UI" w:cs="Segoe UI" w:hint="default"/>
        <w:w w:val="100"/>
        <w:sz w:val="20"/>
        <w:szCs w:val="20"/>
        <w:lang w:val="tr-TR" w:eastAsia="tr-TR" w:bidi="tr-TR"/>
      </w:rPr>
    </w:lvl>
    <w:lvl w:ilvl="1" w:tplc="A3D247F4">
      <w:numFmt w:val="bullet"/>
      <w:lvlText w:val="•"/>
      <w:lvlJc w:val="left"/>
      <w:pPr>
        <w:ind w:left="581" w:hanging="139"/>
      </w:pPr>
      <w:rPr>
        <w:rFonts w:hint="default"/>
        <w:lang w:val="tr-TR" w:eastAsia="tr-TR" w:bidi="tr-TR"/>
      </w:rPr>
    </w:lvl>
    <w:lvl w:ilvl="2" w:tplc="BCDE1260">
      <w:numFmt w:val="bullet"/>
      <w:lvlText w:val="•"/>
      <w:lvlJc w:val="left"/>
      <w:pPr>
        <w:ind w:left="1082" w:hanging="139"/>
      </w:pPr>
      <w:rPr>
        <w:rFonts w:hint="default"/>
        <w:lang w:val="tr-TR" w:eastAsia="tr-TR" w:bidi="tr-TR"/>
      </w:rPr>
    </w:lvl>
    <w:lvl w:ilvl="3" w:tplc="4C96AFB6">
      <w:numFmt w:val="bullet"/>
      <w:lvlText w:val="•"/>
      <w:lvlJc w:val="left"/>
      <w:pPr>
        <w:ind w:left="1584" w:hanging="139"/>
      </w:pPr>
      <w:rPr>
        <w:rFonts w:hint="default"/>
        <w:lang w:val="tr-TR" w:eastAsia="tr-TR" w:bidi="tr-TR"/>
      </w:rPr>
    </w:lvl>
    <w:lvl w:ilvl="4" w:tplc="8A80DDD2">
      <w:numFmt w:val="bullet"/>
      <w:lvlText w:val="•"/>
      <w:lvlJc w:val="left"/>
      <w:pPr>
        <w:ind w:left="2085" w:hanging="139"/>
      </w:pPr>
      <w:rPr>
        <w:rFonts w:hint="default"/>
        <w:lang w:val="tr-TR" w:eastAsia="tr-TR" w:bidi="tr-TR"/>
      </w:rPr>
    </w:lvl>
    <w:lvl w:ilvl="5" w:tplc="497443FC">
      <w:numFmt w:val="bullet"/>
      <w:lvlText w:val="•"/>
      <w:lvlJc w:val="left"/>
      <w:pPr>
        <w:ind w:left="2587" w:hanging="139"/>
      </w:pPr>
      <w:rPr>
        <w:rFonts w:hint="default"/>
        <w:lang w:val="tr-TR" w:eastAsia="tr-TR" w:bidi="tr-TR"/>
      </w:rPr>
    </w:lvl>
    <w:lvl w:ilvl="6" w:tplc="B16CE9F4">
      <w:numFmt w:val="bullet"/>
      <w:lvlText w:val="•"/>
      <w:lvlJc w:val="left"/>
      <w:pPr>
        <w:ind w:left="3088" w:hanging="139"/>
      </w:pPr>
      <w:rPr>
        <w:rFonts w:hint="default"/>
        <w:lang w:val="tr-TR" w:eastAsia="tr-TR" w:bidi="tr-TR"/>
      </w:rPr>
    </w:lvl>
    <w:lvl w:ilvl="7" w:tplc="E526A0C4">
      <w:numFmt w:val="bullet"/>
      <w:lvlText w:val="•"/>
      <w:lvlJc w:val="left"/>
      <w:pPr>
        <w:ind w:left="3589" w:hanging="139"/>
      </w:pPr>
      <w:rPr>
        <w:rFonts w:hint="default"/>
        <w:lang w:val="tr-TR" w:eastAsia="tr-TR" w:bidi="tr-TR"/>
      </w:rPr>
    </w:lvl>
    <w:lvl w:ilvl="8" w:tplc="25A48980">
      <w:numFmt w:val="bullet"/>
      <w:lvlText w:val="•"/>
      <w:lvlJc w:val="left"/>
      <w:pPr>
        <w:ind w:left="4091" w:hanging="139"/>
      </w:pPr>
      <w:rPr>
        <w:rFonts w:hint="default"/>
        <w:lang w:val="tr-TR" w:eastAsia="tr-TR" w:bidi="tr-TR"/>
      </w:rPr>
    </w:lvl>
  </w:abstractNum>
  <w:abstractNum w:abstractNumId="1">
    <w:nsid w:val="44DD1407"/>
    <w:multiLevelType w:val="hybridMultilevel"/>
    <w:tmpl w:val="FBACACBA"/>
    <w:lvl w:ilvl="0" w:tplc="F6220E56">
      <w:numFmt w:val="bullet"/>
      <w:lvlText w:val=""/>
      <w:lvlJc w:val="left"/>
      <w:pPr>
        <w:ind w:left="787" w:hanging="360"/>
      </w:pPr>
      <w:rPr>
        <w:rFonts w:ascii="Wingdings" w:eastAsia="Wingdings" w:hAnsi="Wingdings" w:cs="Wingdings" w:hint="default"/>
        <w:w w:val="100"/>
        <w:sz w:val="20"/>
        <w:szCs w:val="20"/>
        <w:lang w:val="tr-TR" w:eastAsia="tr-TR" w:bidi="tr-TR"/>
      </w:rPr>
    </w:lvl>
    <w:lvl w:ilvl="1" w:tplc="4934DF14">
      <w:numFmt w:val="bullet"/>
      <w:lvlText w:val="•"/>
      <w:lvlJc w:val="left"/>
      <w:pPr>
        <w:ind w:left="1245" w:hanging="360"/>
      </w:pPr>
      <w:rPr>
        <w:rFonts w:hint="default"/>
        <w:lang w:val="tr-TR" w:eastAsia="tr-TR" w:bidi="tr-TR"/>
      </w:rPr>
    </w:lvl>
    <w:lvl w:ilvl="2" w:tplc="B05E8A04">
      <w:numFmt w:val="bullet"/>
      <w:lvlText w:val="•"/>
      <w:lvlJc w:val="left"/>
      <w:pPr>
        <w:ind w:left="1711" w:hanging="360"/>
      </w:pPr>
      <w:rPr>
        <w:rFonts w:hint="default"/>
        <w:lang w:val="tr-TR" w:eastAsia="tr-TR" w:bidi="tr-TR"/>
      </w:rPr>
    </w:lvl>
    <w:lvl w:ilvl="3" w:tplc="5740B66C">
      <w:numFmt w:val="bullet"/>
      <w:lvlText w:val="•"/>
      <w:lvlJc w:val="left"/>
      <w:pPr>
        <w:ind w:left="2176" w:hanging="360"/>
      </w:pPr>
      <w:rPr>
        <w:rFonts w:hint="default"/>
        <w:lang w:val="tr-TR" w:eastAsia="tr-TR" w:bidi="tr-TR"/>
      </w:rPr>
    </w:lvl>
    <w:lvl w:ilvl="4" w:tplc="F29CDFC6">
      <w:numFmt w:val="bullet"/>
      <w:lvlText w:val="•"/>
      <w:lvlJc w:val="left"/>
      <w:pPr>
        <w:ind w:left="2642" w:hanging="360"/>
      </w:pPr>
      <w:rPr>
        <w:rFonts w:hint="default"/>
        <w:lang w:val="tr-TR" w:eastAsia="tr-TR" w:bidi="tr-TR"/>
      </w:rPr>
    </w:lvl>
    <w:lvl w:ilvl="5" w:tplc="6B3C721C">
      <w:numFmt w:val="bullet"/>
      <w:lvlText w:val="•"/>
      <w:lvlJc w:val="left"/>
      <w:pPr>
        <w:ind w:left="3107" w:hanging="360"/>
      </w:pPr>
      <w:rPr>
        <w:rFonts w:hint="default"/>
        <w:lang w:val="tr-TR" w:eastAsia="tr-TR" w:bidi="tr-TR"/>
      </w:rPr>
    </w:lvl>
    <w:lvl w:ilvl="6" w:tplc="FE48C634">
      <w:numFmt w:val="bullet"/>
      <w:lvlText w:val="•"/>
      <w:lvlJc w:val="left"/>
      <w:pPr>
        <w:ind w:left="3573" w:hanging="360"/>
      </w:pPr>
      <w:rPr>
        <w:rFonts w:hint="default"/>
        <w:lang w:val="tr-TR" w:eastAsia="tr-TR" w:bidi="tr-TR"/>
      </w:rPr>
    </w:lvl>
    <w:lvl w:ilvl="7" w:tplc="680C051E">
      <w:numFmt w:val="bullet"/>
      <w:lvlText w:val="•"/>
      <w:lvlJc w:val="left"/>
      <w:pPr>
        <w:ind w:left="4038" w:hanging="360"/>
      </w:pPr>
      <w:rPr>
        <w:rFonts w:hint="default"/>
        <w:lang w:val="tr-TR" w:eastAsia="tr-TR" w:bidi="tr-TR"/>
      </w:rPr>
    </w:lvl>
    <w:lvl w:ilvl="8" w:tplc="D264026A">
      <w:numFmt w:val="bullet"/>
      <w:lvlText w:val="•"/>
      <w:lvlJc w:val="left"/>
      <w:pPr>
        <w:ind w:left="4504" w:hanging="360"/>
      </w:pPr>
      <w:rPr>
        <w:rFonts w:hint="default"/>
        <w:lang w:val="tr-TR" w:eastAsia="tr-TR" w:bidi="tr-TR"/>
      </w:rPr>
    </w:lvl>
  </w:abstractNum>
  <w:abstractNum w:abstractNumId="2">
    <w:nsid w:val="7F09486E"/>
    <w:multiLevelType w:val="hybridMultilevel"/>
    <w:tmpl w:val="BCA6C514"/>
    <w:lvl w:ilvl="0" w:tplc="2B389188">
      <w:start w:val="2"/>
      <w:numFmt w:val="lowerLetter"/>
      <w:lvlText w:val="%1)"/>
      <w:lvlJc w:val="left"/>
      <w:pPr>
        <w:ind w:left="2246" w:hanging="255"/>
        <w:jc w:val="right"/>
      </w:pPr>
      <w:rPr>
        <w:rFonts w:ascii="Segoe UI" w:eastAsia="Segoe UI" w:hAnsi="Segoe UI" w:cs="Segoe UI" w:hint="default"/>
        <w:b/>
        <w:bCs/>
        <w:spacing w:val="-1"/>
        <w:w w:val="100"/>
        <w:sz w:val="20"/>
        <w:szCs w:val="20"/>
        <w:lang w:val="tr-TR" w:eastAsia="tr-TR" w:bidi="tr-TR"/>
      </w:rPr>
    </w:lvl>
    <w:lvl w:ilvl="1" w:tplc="91D06702">
      <w:numFmt w:val="bullet"/>
      <w:lvlText w:val="•"/>
      <w:lvlJc w:val="left"/>
      <w:pPr>
        <w:ind w:left="2525" w:hanging="255"/>
      </w:pPr>
      <w:rPr>
        <w:rFonts w:hint="default"/>
        <w:lang w:val="tr-TR" w:eastAsia="tr-TR" w:bidi="tr-TR"/>
      </w:rPr>
    </w:lvl>
    <w:lvl w:ilvl="2" w:tplc="33026040">
      <w:numFmt w:val="bullet"/>
      <w:lvlText w:val="•"/>
      <w:lvlJc w:val="left"/>
      <w:pPr>
        <w:ind w:left="2810" w:hanging="255"/>
      </w:pPr>
      <w:rPr>
        <w:rFonts w:hint="default"/>
        <w:lang w:val="tr-TR" w:eastAsia="tr-TR" w:bidi="tr-TR"/>
      </w:rPr>
    </w:lvl>
    <w:lvl w:ilvl="3" w:tplc="E55CB820">
      <w:numFmt w:val="bullet"/>
      <w:lvlText w:val="•"/>
      <w:lvlJc w:val="left"/>
      <w:pPr>
        <w:ind w:left="3096" w:hanging="255"/>
      </w:pPr>
      <w:rPr>
        <w:rFonts w:hint="default"/>
        <w:lang w:val="tr-TR" w:eastAsia="tr-TR" w:bidi="tr-TR"/>
      </w:rPr>
    </w:lvl>
    <w:lvl w:ilvl="4" w:tplc="45462200">
      <w:numFmt w:val="bullet"/>
      <w:lvlText w:val="•"/>
      <w:lvlJc w:val="left"/>
      <w:pPr>
        <w:ind w:left="3381" w:hanging="255"/>
      </w:pPr>
      <w:rPr>
        <w:rFonts w:hint="default"/>
        <w:lang w:val="tr-TR" w:eastAsia="tr-TR" w:bidi="tr-TR"/>
      </w:rPr>
    </w:lvl>
    <w:lvl w:ilvl="5" w:tplc="B34884F2">
      <w:numFmt w:val="bullet"/>
      <w:lvlText w:val="•"/>
      <w:lvlJc w:val="left"/>
      <w:pPr>
        <w:ind w:left="3667" w:hanging="255"/>
      </w:pPr>
      <w:rPr>
        <w:rFonts w:hint="default"/>
        <w:lang w:val="tr-TR" w:eastAsia="tr-TR" w:bidi="tr-TR"/>
      </w:rPr>
    </w:lvl>
    <w:lvl w:ilvl="6" w:tplc="D7C2ED62">
      <w:numFmt w:val="bullet"/>
      <w:lvlText w:val="•"/>
      <w:lvlJc w:val="left"/>
      <w:pPr>
        <w:ind w:left="3952" w:hanging="255"/>
      </w:pPr>
      <w:rPr>
        <w:rFonts w:hint="default"/>
        <w:lang w:val="tr-TR" w:eastAsia="tr-TR" w:bidi="tr-TR"/>
      </w:rPr>
    </w:lvl>
    <w:lvl w:ilvl="7" w:tplc="7E865FEC">
      <w:numFmt w:val="bullet"/>
      <w:lvlText w:val="•"/>
      <w:lvlJc w:val="left"/>
      <w:pPr>
        <w:ind w:left="4237" w:hanging="255"/>
      </w:pPr>
      <w:rPr>
        <w:rFonts w:hint="default"/>
        <w:lang w:val="tr-TR" w:eastAsia="tr-TR" w:bidi="tr-TR"/>
      </w:rPr>
    </w:lvl>
    <w:lvl w:ilvl="8" w:tplc="5602DC60">
      <w:numFmt w:val="bullet"/>
      <w:lvlText w:val="•"/>
      <w:lvlJc w:val="left"/>
      <w:pPr>
        <w:ind w:left="4523" w:hanging="255"/>
      </w:pPr>
      <w:rPr>
        <w:rFonts w:hint="default"/>
        <w:lang w:val="tr-TR" w:eastAsia="tr-TR" w:bidi="tr-TR"/>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compat>
    <w:ulTrailSpace/>
  </w:compat>
  <w:rsids>
    <w:rsidRoot w:val="0077659F"/>
    <w:rsid w:val="003B25F9"/>
    <w:rsid w:val="0077659F"/>
    <w:rsid w:val="00B828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7659F"/>
    <w:rPr>
      <w:rFonts w:ascii="Segoe UI" w:eastAsia="Segoe UI" w:hAnsi="Segoe UI" w:cs="Segoe U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77659F"/>
    <w:tblPr>
      <w:tblInd w:w="0" w:type="dxa"/>
      <w:tblCellMar>
        <w:top w:w="0" w:type="dxa"/>
        <w:left w:w="0" w:type="dxa"/>
        <w:bottom w:w="0" w:type="dxa"/>
        <w:right w:w="0" w:type="dxa"/>
      </w:tblCellMar>
    </w:tblPr>
  </w:style>
  <w:style w:type="paragraph" w:styleId="ListeParagraf">
    <w:name w:val="List Paragraph"/>
    <w:basedOn w:val="Normal"/>
    <w:uiPriority w:val="1"/>
    <w:qFormat/>
    <w:rsid w:val="0077659F"/>
  </w:style>
  <w:style w:type="paragraph" w:customStyle="1" w:styleId="TableParagraph">
    <w:name w:val="Table Paragraph"/>
    <w:basedOn w:val="Normal"/>
    <w:uiPriority w:val="1"/>
    <w:qFormat/>
    <w:rsid w:val="0077659F"/>
    <w:pPr>
      <w:ind w:left="71"/>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4299</Words>
  <Characters>24509</Characters>
  <DocSecurity>0</DocSecurity>
  <Lines>204</Lines>
  <Paragraphs>57</Paragraphs>
  <ScaleCrop>false</ScaleCrop>
  <Manager>www.sorubak.com</Manager>
  <Company/>
  <LinksUpToDate>false</LinksUpToDate>
  <CharactersWithSpaces>28751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2017-10-04T06:17:00Z</dcterms:created>
  <dcterms:modified xsi:type="dcterms:W3CDTF">2017-10-04T06:17:00Z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2014-12-21T00:00:00Z</vt:filetime>
  </property>
  <property fmtid="{D5CDD505-2E9C-101B-9397-08002B2CF9AE}" pid="3" name="Creator">
    <vt:lpwstr>Microsoft® Office Word 2007</vt:lpwstr>
  </property>
  <property fmtid="{D5CDD505-2E9C-101B-9397-08002B2CF9AE}" pid="4" name="LastSaved">
    <vt:filetime>2017-10-04T00:00:00Z</vt:filetime>
  </property>
</Properties>
</file>