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2DD" w:rsidRDefault="00C64F23" w:rsidP="003A4477">
      <w:pPr>
        <w:pStyle w:val="GvdeMetni"/>
        <w:spacing w:before="24" w:after="32"/>
        <w:ind w:left="3500" w:right="3498"/>
        <w:jc w:val="center"/>
      </w:pPr>
      <w:r>
        <w:t>20</w:t>
      </w:r>
      <w:r w:rsidR="00290D49">
        <w:t>20</w:t>
      </w:r>
      <w:r>
        <w:t xml:space="preserve"> /202</w:t>
      </w:r>
      <w:r w:rsidR="00290D49">
        <w:t>1</w:t>
      </w:r>
      <w:bookmarkStart w:id="0" w:name="_GoBack"/>
      <w:bookmarkEnd w:id="0"/>
      <w:r>
        <w:t xml:space="preserve"> EĞİTİM ÖĞRETİM YILI </w:t>
      </w:r>
      <w:r w:rsidR="00A63C8E">
        <w:t>………………….</w:t>
      </w:r>
      <w:r>
        <w:t xml:space="preserve"> ORTAOKULU</w:t>
      </w:r>
      <w:r w:rsidR="003A4477">
        <w:t xml:space="preserve"> </w:t>
      </w:r>
      <w:r w:rsidR="00A70D08">
        <w:t>8</w:t>
      </w:r>
      <w:r w:rsidR="001C1810">
        <w:t>.</w:t>
      </w:r>
      <w:r w:rsidR="002E4EDA">
        <w:t>SINIFLAR FEN BİLİMLERİ DERSİ ÜNİTELENDİRİLMİŞ TELAFİ PLANI</w:t>
      </w: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22"/>
        <w:gridCol w:w="567"/>
        <w:gridCol w:w="446"/>
        <w:gridCol w:w="1539"/>
        <w:gridCol w:w="3544"/>
        <w:gridCol w:w="1417"/>
        <w:gridCol w:w="4678"/>
        <w:gridCol w:w="2441"/>
      </w:tblGrid>
      <w:tr w:rsidR="00C962DD" w:rsidTr="00F367D3">
        <w:trPr>
          <w:trHeight w:val="266"/>
        </w:trPr>
        <w:tc>
          <w:tcPr>
            <w:tcW w:w="1435" w:type="dxa"/>
            <w:gridSpan w:val="3"/>
            <w:shd w:val="clear" w:color="auto" w:fill="F8C1B8"/>
          </w:tcPr>
          <w:p w:rsidR="00C962DD" w:rsidRDefault="002E4EDA">
            <w:pPr>
              <w:pStyle w:val="TableParagraph"/>
              <w:spacing w:before="34"/>
              <w:ind w:left="298"/>
              <w:rPr>
                <w:b/>
                <w:sz w:val="16"/>
              </w:rPr>
            </w:pPr>
            <w:r>
              <w:rPr>
                <w:b/>
                <w:sz w:val="16"/>
              </w:rPr>
              <w:t>SÜRE</w:t>
            </w:r>
          </w:p>
        </w:tc>
        <w:tc>
          <w:tcPr>
            <w:tcW w:w="1539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Default="002E4EDA">
            <w:pPr>
              <w:pStyle w:val="TableParagraph"/>
              <w:spacing w:before="141"/>
              <w:ind w:left="405"/>
              <w:rPr>
                <w:b/>
                <w:sz w:val="16"/>
              </w:rPr>
            </w:pPr>
            <w:r>
              <w:rPr>
                <w:b/>
                <w:sz w:val="16"/>
              </w:rPr>
              <w:t>KONULAR</w:t>
            </w:r>
          </w:p>
        </w:tc>
        <w:tc>
          <w:tcPr>
            <w:tcW w:w="3544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Default="002E4EDA">
            <w:pPr>
              <w:pStyle w:val="TableParagraph"/>
              <w:spacing w:before="141"/>
              <w:ind w:left="929"/>
              <w:rPr>
                <w:b/>
                <w:sz w:val="16"/>
              </w:rPr>
            </w:pPr>
            <w:r>
              <w:rPr>
                <w:b/>
                <w:sz w:val="16"/>
              </w:rPr>
              <w:t>KAZANIMLAR</w:t>
            </w:r>
          </w:p>
        </w:tc>
        <w:tc>
          <w:tcPr>
            <w:tcW w:w="1417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Default="002E4EDA">
            <w:pPr>
              <w:pStyle w:val="TableParagraph"/>
              <w:spacing w:before="141"/>
              <w:ind w:left="196"/>
              <w:rPr>
                <w:b/>
                <w:sz w:val="16"/>
              </w:rPr>
            </w:pPr>
            <w:r>
              <w:rPr>
                <w:b/>
                <w:sz w:val="16"/>
              </w:rPr>
              <w:t>ETKİNLİKLER</w:t>
            </w:r>
          </w:p>
        </w:tc>
        <w:tc>
          <w:tcPr>
            <w:tcW w:w="4678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Pr="008A1F5A" w:rsidRDefault="002E4EDA" w:rsidP="008A1F5A">
            <w:pPr>
              <w:jc w:val="center"/>
              <w:rPr>
                <w:b/>
                <w:bCs/>
              </w:rPr>
            </w:pPr>
            <w:r w:rsidRPr="00943031">
              <w:rPr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2441" w:type="dxa"/>
            <w:vMerge w:val="restart"/>
            <w:shd w:val="clear" w:color="auto" w:fill="F8C1B8"/>
          </w:tcPr>
          <w:p w:rsidR="00C962DD" w:rsidRDefault="00C962DD">
            <w:pPr>
              <w:pStyle w:val="TableParagraph"/>
              <w:rPr>
                <w:b/>
                <w:sz w:val="18"/>
              </w:rPr>
            </w:pPr>
          </w:p>
          <w:p w:rsidR="00C962DD" w:rsidRDefault="002E4EDA">
            <w:pPr>
              <w:pStyle w:val="TableParagraph"/>
              <w:spacing w:before="141"/>
              <w:ind w:left="471"/>
              <w:rPr>
                <w:b/>
                <w:sz w:val="16"/>
              </w:rPr>
            </w:pPr>
            <w:r>
              <w:rPr>
                <w:b/>
                <w:sz w:val="16"/>
              </w:rPr>
              <w:t>ÖLÇME DEĞERLEN DİRME</w:t>
            </w:r>
          </w:p>
        </w:tc>
      </w:tr>
      <w:tr w:rsidR="00C962DD" w:rsidTr="00F367D3">
        <w:trPr>
          <w:trHeight w:val="609"/>
        </w:trPr>
        <w:tc>
          <w:tcPr>
            <w:tcW w:w="422" w:type="dxa"/>
            <w:shd w:val="clear" w:color="auto" w:fill="F8C1B8"/>
            <w:textDirection w:val="btLr"/>
          </w:tcPr>
          <w:p w:rsidR="00C962DD" w:rsidRDefault="002E4EDA">
            <w:pPr>
              <w:pStyle w:val="TableParagraph"/>
              <w:spacing w:before="96"/>
              <w:ind w:left="180"/>
              <w:rPr>
                <w:b/>
                <w:sz w:val="16"/>
              </w:rPr>
            </w:pPr>
            <w:r>
              <w:rPr>
                <w:b/>
                <w:sz w:val="16"/>
              </w:rPr>
              <w:t>AY</w:t>
            </w:r>
          </w:p>
        </w:tc>
        <w:tc>
          <w:tcPr>
            <w:tcW w:w="567" w:type="dxa"/>
            <w:shd w:val="clear" w:color="auto" w:fill="F8C1B8"/>
            <w:textDirection w:val="btLr"/>
          </w:tcPr>
          <w:p w:rsidR="00C962DD" w:rsidRDefault="002E4EDA">
            <w:pPr>
              <w:pStyle w:val="TableParagraph"/>
              <w:spacing w:before="96"/>
              <w:ind w:left="17"/>
              <w:rPr>
                <w:b/>
                <w:sz w:val="16"/>
              </w:rPr>
            </w:pPr>
            <w:r>
              <w:rPr>
                <w:b/>
                <w:sz w:val="16"/>
              </w:rPr>
              <w:t>HAFTA</w:t>
            </w:r>
          </w:p>
        </w:tc>
        <w:tc>
          <w:tcPr>
            <w:tcW w:w="446" w:type="dxa"/>
            <w:shd w:val="clear" w:color="auto" w:fill="F8C1B8"/>
            <w:textDirection w:val="btLr"/>
          </w:tcPr>
          <w:p w:rsidR="00C962DD" w:rsidRDefault="002E4EDA">
            <w:pPr>
              <w:pStyle w:val="TableParagraph"/>
              <w:spacing w:before="96"/>
              <w:ind w:left="83"/>
              <w:rPr>
                <w:b/>
                <w:sz w:val="16"/>
              </w:rPr>
            </w:pPr>
            <w:r>
              <w:rPr>
                <w:b/>
                <w:sz w:val="16"/>
              </w:rPr>
              <w:t>SAAT</w:t>
            </w:r>
          </w:p>
        </w:tc>
        <w:tc>
          <w:tcPr>
            <w:tcW w:w="1539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  <w:vMerge/>
            <w:tcBorders>
              <w:top w:val="nil"/>
            </w:tcBorders>
          </w:tcPr>
          <w:p w:rsidR="00C962DD" w:rsidRDefault="00C962DD">
            <w:pPr>
              <w:rPr>
                <w:sz w:val="2"/>
                <w:szCs w:val="2"/>
              </w:rPr>
            </w:pPr>
          </w:p>
        </w:tc>
      </w:tr>
      <w:tr w:rsidR="00943031" w:rsidTr="00F367D3">
        <w:trPr>
          <w:trHeight w:val="1169"/>
        </w:trPr>
        <w:tc>
          <w:tcPr>
            <w:tcW w:w="422" w:type="dxa"/>
            <w:vMerge w:val="restart"/>
            <w:textDirection w:val="btLr"/>
          </w:tcPr>
          <w:p w:rsidR="00943031" w:rsidRPr="008A1F5A" w:rsidRDefault="00943031" w:rsidP="008A1F5A">
            <w:pPr>
              <w:jc w:val="center"/>
              <w:rPr>
                <w:b/>
                <w:bCs/>
              </w:rPr>
            </w:pPr>
            <w:r w:rsidRPr="008A1F5A">
              <w:rPr>
                <w:b/>
                <w:bCs/>
                <w:sz w:val="16"/>
                <w:szCs w:val="16"/>
              </w:rPr>
              <w:t>AĞUSTOS- EYLÜL</w:t>
            </w:r>
          </w:p>
        </w:tc>
        <w:tc>
          <w:tcPr>
            <w:tcW w:w="567" w:type="dxa"/>
            <w:vMerge w:val="restart"/>
            <w:textDirection w:val="btLr"/>
          </w:tcPr>
          <w:p w:rsidR="00943031" w:rsidRPr="008A1F5A" w:rsidRDefault="00943031" w:rsidP="008A1F5A">
            <w:pPr>
              <w:jc w:val="center"/>
              <w:rPr>
                <w:b/>
                <w:bCs/>
              </w:rPr>
            </w:pPr>
            <w:r w:rsidRPr="008A1F5A">
              <w:rPr>
                <w:b/>
                <w:bCs/>
                <w:sz w:val="16"/>
                <w:szCs w:val="16"/>
              </w:rPr>
              <w:t>1.HAFTA</w:t>
            </w:r>
          </w:p>
        </w:tc>
        <w:tc>
          <w:tcPr>
            <w:tcW w:w="446" w:type="dxa"/>
          </w:tcPr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rPr>
                <w:b/>
                <w:sz w:val="25"/>
              </w:rPr>
            </w:pPr>
          </w:p>
          <w:p w:rsidR="00943031" w:rsidRDefault="00A70D08">
            <w:pPr>
              <w:pStyle w:val="TableParagraph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3</w:t>
            </w:r>
          </w:p>
        </w:tc>
        <w:tc>
          <w:tcPr>
            <w:tcW w:w="1539" w:type="dxa"/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847AF3" w:rsidRDefault="00A70D08">
            <w:pPr>
              <w:pStyle w:val="TableParagraph"/>
              <w:ind w:left="28"/>
              <w:rPr>
                <w:sz w:val="16"/>
                <w:szCs w:val="16"/>
              </w:rPr>
            </w:pPr>
            <w:r w:rsidRPr="00847AF3">
              <w:rPr>
                <w:rFonts w:eastAsiaTheme="minorHAnsi"/>
                <w:sz w:val="16"/>
                <w:szCs w:val="16"/>
              </w:rPr>
              <w:t>Maddenin Isı ile Etkileşimi</w:t>
            </w:r>
          </w:p>
        </w:tc>
        <w:tc>
          <w:tcPr>
            <w:tcW w:w="3544" w:type="dxa"/>
          </w:tcPr>
          <w:p w:rsidR="00A70D08" w:rsidRPr="00847AF3" w:rsidRDefault="00A70D08" w:rsidP="00A70D08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847AF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F.8.4.5.1. Isınmanın maddenin cinsine, kütlesine ve/veya sıcaklık değişimine bağlı olduğunu</w:t>
            </w:r>
            <w:r w:rsidR="00847AF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847AF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deney yaparak keşfeder.</w:t>
            </w:r>
          </w:p>
          <w:p w:rsidR="00A70D08" w:rsidRPr="00847AF3" w:rsidRDefault="00A70D08" w:rsidP="00A70D08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847AF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F.8.4.5.2. Hâl değiştirmek için gerekli ısının maddenin cinsi ve kütlesiyle ilişkili olduğunu</w:t>
            </w:r>
            <w:r w:rsidR="00847AF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847AF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deney yaparak keşfeder.</w:t>
            </w:r>
          </w:p>
          <w:p w:rsidR="00A70D08" w:rsidRPr="00847AF3" w:rsidRDefault="00A70D08" w:rsidP="00A70D08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847AF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F.8.4.5.3. Maddelerin hâl değişimi ve ısınma grafiğini çizerek yorumlar.</w:t>
            </w:r>
          </w:p>
          <w:p w:rsidR="00637261" w:rsidRPr="00637261" w:rsidRDefault="00A70D08" w:rsidP="00A70D08">
            <w:pPr>
              <w:pStyle w:val="TableParagraph"/>
              <w:spacing w:before="7"/>
              <w:rPr>
                <w:rFonts w:eastAsiaTheme="minorHAnsi"/>
                <w:sz w:val="16"/>
                <w:szCs w:val="16"/>
              </w:rPr>
            </w:pPr>
            <w:r w:rsidRPr="00847AF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F.8.4.5.4. Günlük yaşamda meydana gelen hâl değişimleri ile ısı alışverişini ilişkilendirir.</w:t>
            </w:r>
          </w:p>
        </w:tc>
        <w:tc>
          <w:tcPr>
            <w:tcW w:w="1417" w:type="dxa"/>
          </w:tcPr>
          <w:p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before="7"/>
              <w:rPr>
                <w:b/>
                <w:sz w:val="16"/>
                <w:szCs w:val="16"/>
              </w:rPr>
            </w:pPr>
          </w:p>
          <w:p w:rsidR="00943031" w:rsidRPr="00943031" w:rsidRDefault="00943031">
            <w:pPr>
              <w:pStyle w:val="TableParagraph"/>
              <w:spacing w:line="271" w:lineRule="auto"/>
              <w:ind w:left="27" w:right="456"/>
              <w:rPr>
                <w:sz w:val="16"/>
                <w:szCs w:val="16"/>
              </w:rPr>
            </w:pPr>
          </w:p>
        </w:tc>
        <w:tc>
          <w:tcPr>
            <w:tcW w:w="4678" w:type="dxa"/>
          </w:tcPr>
          <w:p w:rsidR="00943031" w:rsidRPr="00847AF3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:rsidR="00847AF3" w:rsidRPr="00847AF3" w:rsidRDefault="00847AF3" w:rsidP="00847AF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847AF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Q=</w:t>
            </w:r>
            <w:proofErr w:type="spellStart"/>
            <w:r w:rsidRPr="00847AF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m.c</w:t>
            </w:r>
            <w:proofErr w:type="spellEnd"/>
            <w:r w:rsidRPr="00847AF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. .t bağıntısına girilmez.</w:t>
            </w:r>
          </w:p>
          <w:p w:rsidR="00847AF3" w:rsidRPr="00847AF3" w:rsidRDefault="00847AF3" w:rsidP="00847AF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847AF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Bağımlı, bağımsız ve kontrol edilen değişkenler örneklerle açıklanır.</w:t>
            </w:r>
          </w:p>
          <w:p w:rsidR="00847AF3" w:rsidRPr="00847AF3" w:rsidRDefault="00847AF3" w:rsidP="00847AF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847AF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Saf maddelerin hâl değişimi sırasında sıcaklığının sabit kaldığına değinilir.</w:t>
            </w:r>
          </w:p>
          <w:p w:rsidR="00847AF3" w:rsidRPr="00847AF3" w:rsidRDefault="00847AF3" w:rsidP="00847AF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847AF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Matematiksel hesaplamalara girilmez.</w:t>
            </w:r>
          </w:p>
          <w:p w:rsidR="00943031" w:rsidRPr="00847AF3" w:rsidRDefault="00943031" w:rsidP="00637261">
            <w:pPr>
              <w:pStyle w:val="TableParagraph"/>
              <w:ind w:left="26"/>
              <w:rPr>
                <w:sz w:val="16"/>
                <w:szCs w:val="16"/>
              </w:rPr>
            </w:pPr>
          </w:p>
        </w:tc>
        <w:tc>
          <w:tcPr>
            <w:tcW w:w="2441" w:type="dxa"/>
            <w:vMerge w:val="restart"/>
          </w:tcPr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spacing w:before="9"/>
              <w:rPr>
                <w:b/>
                <w:sz w:val="23"/>
              </w:rPr>
            </w:pPr>
          </w:p>
          <w:p w:rsidR="00943031" w:rsidRDefault="00943031" w:rsidP="004A04D6">
            <w:pPr>
              <w:pStyle w:val="TableParagraph"/>
              <w:spacing w:before="1" w:line="271" w:lineRule="auto"/>
              <w:ind w:left="46" w:right="28"/>
              <w:jc w:val="center"/>
              <w:rPr>
                <w:sz w:val="16"/>
              </w:rPr>
            </w:pPr>
            <w:r>
              <w:rPr>
                <w:sz w:val="16"/>
              </w:rPr>
              <w:t>Ölçme ve değerlendirme için kavram haritaları, tanılayıcı dallanmış ağaç, yapılandırılmış grid, altı şapka tekniği, bulmaca, çoktan seçmeli, açık uçlu, doğru- yanlış, eşleştirme, boşluk doldurma test gibi farklı soru ve tekniklerden uygun olanı uygun yerlerde kullanılacaktır</w:t>
            </w:r>
          </w:p>
        </w:tc>
      </w:tr>
      <w:tr w:rsidR="00943031" w:rsidTr="00F367D3">
        <w:trPr>
          <w:trHeight w:val="1101"/>
        </w:trPr>
        <w:tc>
          <w:tcPr>
            <w:tcW w:w="422" w:type="dxa"/>
            <w:vMerge/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bottom w:val="single" w:sz="8" w:space="0" w:color="000000"/>
            </w:tcBorders>
          </w:tcPr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847AF3">
            <w:pPr>
              <w:pStyle w:val="TableParagraph"/>
              <w:spacing w:before="109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1</w:t>
            </w:r>
          </w:p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 w:rsidP="004A04D6">
            <w:pPr>
              <w:pStyle w:val="TableParagraph"/>
              <w:rPr>
                <w:b/>
                <w:sz w:val="16"/>
              </w:rPr>
            </w:pPr>
          </w:p>
        </w:tc>
        <w:tc>
          <w:tcPr>
            <w:tcW w:w="1539" w:type="dxa"/>
            <w:tcBorders>
              <w:bottom w:val="single" w:sz="8" w:space="0" w:color="000000"/>
            </w:tcBorders>
          </w:tcPr>
          <w:p w:rsidR="00943031" w:rsidRPr="009C30A7" w:rsidRDefault="00943031">
            <w:pPr>
              <w:pStyle w:val="TableParagraph"/>
              <w:rPr>
                <w:bCs/>
                <w:sz w:val="16"/>
                <w:szCs w:val="16"/>
              </w:rPr>
            </w:pPr>
          </w:p>
          <w:p w:rsidR="00637261" w:rsidRPr="009C30A7" w:rsidRDefault="00847AF3" w:rsidP="001C1810">
            <w:pPr>
              <w:pStyle w:val="TableParagraph"/>
              <w:spacing w:line="271" w:lineRule="auto"/>
              <w:ind w:left="28"/>
              <w:rPr>
                <w:bCs/>
                <w:sz w:val="16"/>
                <w:szCs w:val="16"/>
              </w:rPr>
            </w:pPr>
            <w:r w:rsidRPr="009C30A7">
              <w:rPr>
                <w:rFonts w:eastAsiaTheme="minorHAnsi"/>
                <w:bCs/>
                <w:sz w:val="16"/>
                <w:szCs w:val="16"/>
              </w:rPr>
              <w:t>Türkiye’de Kimya Endüstrisi</w:t>
            </w:r>
          </w:p>
        </w:tc>
        <w:tc>
          <w:tcPr>
            <w:tcW w:w="3544" w:type="dxa"/>
            <w:tcBorders>
              <w:bottom w:val="single" w:sz="8" w:space="0" w:color="000000"/>
            </w:tcBorders>
          </w:tcPr>
          <w:p w:rsidR="00847AF3" w:rsidRPr="009C30A7" w:rsidRDefault="00847AF3" w:rsidP="00847AF3">
            <w:pPr>
              <w:widowControl/>
              <w:adjustRightInd w:val="0"/>
              <w:rPr>
                <w:rFonts w:eastAsiaTheme="minorHAnsi"/>
                <w:bCs/>
                <w:sz w:val="16"/>
                <w:szCs w:val="16"/>
              </w:rPr>
            </w:pPr>
            <w:r w:rsidRPr="009C30A7">
              <w:rPr>
                <w:rFonts w:eastAsiaTheme="minorHAnsi"/>
                <w:bCs/>
                <w:sz w:val="16"/>
                <w:szCs w:val="16"/>
              </w:rPr>
              <w:t>F.8.4.6.1. Geçmişten günümüze Türkiye’deki kimya endüstrisinin gelişimini araştırır.</w:t>
            </w:r>
          </w:p>
          <w:p w:rsidR="00637261" w:rsidRPr="009C30A7" w:rsidRDefault="00847AF3" w:rsidP="00847AF3">
            <w:pPr>
              <w:widowControl/>
              <w:adjustRightInd w:val="0"/>
              <w:rPr>
                <w:rFonts w:eastAsiaTheme="minorHAnsi"/>
                <w:bCs/>
                <w:sz w:val="16"/>
                <w:szCs w:val="16"/>
              </w:rPr>
            </w:pPr>
            <w:r w:rsidRPr="009C30A7">
              <w:rPr>
                <w:rFonts w:eastAsiaTheme="minorHAnsi"/>
                <w:bCs/>
                <w:sz w:val="16"/>
                <w:szCs w:val="16"/>
              </w:rPr>
              <w:t>F.8.4.6.2. Kimya endüstrisinde meslek dallarını araştırır ve gelecekteki yeni meslek alanları</w:t>
            </w:r>
            <w:r w:rsidR="009C30A7">
              <w:rPr>
                <w:rFonts w:eastAsiaTheme="minorHAnsi"/>
                <w:bCs/>
                <w:sz w:val="16"/>
                <w:szCs w:val="16"/>
              </w:rPr>
              <w:t xml:space="preserve"> </w:t>
            </w:r>
            <w:r w:rsidRPr="009C30A7">
              <w:rPr>
                <w:rFonts w:eastAsiaTheme="minorHAnsi"/>
                <w:bCs/>
                <w:sz w:val="16"/>
                <w:szCs w:val="16"/>
              </w:rPr>
              <w:t>hakkında öneriler sunar.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</w:tcPr>
          <w:p w:rsidR="00943031" w:rsidRPr="009C30A7" w:rsidRDefault="00943031">
            <w:pPr>
              <w:pStyle w:val="TableParagraph"/>
              <w:rPr>
                <w:bCs/>
                <w:sz w:val="16"/>
                <w:szCs w:val="16"/>
              </w:rPr>
            </w:pPr>
          </w:p>
          <w:p w:rsidR="00943031" w:rsidRPr="009C30A7" w:rsidRDefault="00943031">
            <w:pPr>
              <w:pStyle w:val="TableParagraph"/>
              <w:spacing w:before="1"/>
              <w:rPr>
                <w:bCs/>
                <w:sz w:val="16"/>
                <w:szCs w:val="16"/>
              </w:rPr>
            </w:pPr>
          </w:p>
          <w:p w:rsidR="00943031" w:rsidRPr="009C30A7" w:rsidRDefault="00943031">
            <w:pPr>
              <w:pStyle w:val="TableParagraph"/>
              <w:rPr>
                <w:bCs/>
                <w:sz w:val="16"/>
                <w:szCs w:val="16"/>
              </w:rPr>
            </w:pPr>
          </w:p>
          <w:p w:rsidR="00943031" w:rsidRPr="009C30A7" w:rsidRDefault="00943031">
            <w:pPr>
              <w:pStyle w:val="TableParagraph"/>
              <w:spacing w:before="10"/>
              <w:rPr>
                <w:bCs/>
                <w:sz w:val="16"/>
                <w:szCs w:val="16"/>
              </w:rPr>
            </w:pPr>
          </w:p>
          <w:p w:rsidR="00943031" w:rsidRPr="009C30A7" w:rsidRDefault="00943031" w:rsidP="00C70C86">
            <w:pPr>
              <w:pStyle w:val="TableParagraph"/>
              <w:spacing w:before="1" w:line="271" w:lineRule="auto"/>
              <w:ind w:left="27" w:right="456"/>
              <w:rPr>
                <w:bCs/>
                <w:sz w:val="16"/>
                <w:szCs w:val="16"/>
              </w:rPr>
            </w:pPr>
          </w:p>
        </w:tc>
        <w:tc>
          <w:tcPr>
            <w:tcW w:w="4678" w:type="dxa"/>
            <w:tcBorders>
              <w:bottom w:val="single" w:sz="8" w:space="0" w:color="000000"/>
            </w:tcBorders>
          </w:tcPr>
          <w:p w:rsidR="00943031" w:rsidRPr="009C30A7" w:rsidRDefault="00943031">
            <w:pPr>
              <w:pStyle w:val="TableParagraph"/>
              <w:rPr>
                <w:bCs/>
                <w:sz w:val="16"/>
                <w:szCs w:val="16"/>
              </w:rPr>
            </w:pPr>
          </w:p>
          <w:p w:rsidR="00847AF3" w:rsidRPr="009C30A7" w:rsidRDefault="00847AF3" w:rsidP="00847AF3">
            <w:pPr>
              <w:widowControl/>
              <w:adjustRightInd w:val="0"/>
              <w:rPr>
                <w:rFonts w:eastAsiaTheme="minorHAnsi"/>
                <w:bCs/>
                <w:i/>
                <w:iCs/>
                <w:sz w:val="16"/>
                <w:szCs w:val="16"/>
              </w:rPr>
            </w:pPr>
            <w:r w:rsidRPr="009C30A7">
              <w:rPr>
                <w:rFonts w:eastAsiaTheme="minorHAnsi"/>
                <w:bCs/>
                <w:i/>
                <w:iCs/>
                <w:sz w:val="16"/>
                <w:szCs w:val="16"/>
              </w:rPr>
              <w:t>a. Ülkemizdeki kimya endüstrisinin gelişimine katkı sağlayan resmi / özel kurum ve sivil</w:t>
            </w:r>
            <w:r w:rsidR="009C30A7">
              <w:rPr>
                <w:rFonts w:eastAsiaTheme="minorHAnsi"/>
                <w:bCs/>
                <w:i/>
                <w:iCs/>
                <w:sz w:val="16"/>
                <w:szCs w:val="16"/>
              </w:rPr>
              <w:t xml:space="preserve"> </w:t>
            </w:r>
            <w:r w:rsidRPr="009C30A7">
              <w:rPr>
                <w:rFonts w:eastAsiaTheme="minorHAnsi"/>
                <w:bCs/>
                <w:i/>
                <w:iCs/>
                <w:sz w:val="16"/>
                <w:szCs w:val="16"/>
              </w:rPr>
              <w:t>toplum kuruluşlarının yaptığı çalışmalara değinilir.</w:t>
            </w:r>
          </w:p>
          <w:p w:rsidR="00847AF3" w:rsidRPr="009C30A7" w:rsidRDefault="00847AF3" w:rsidP="00847AF3">
            <w:pPr>
              <w:widowControl/>
              <w:adjustRightInd w:val="0"/>
              <w:rPr>
                <w:rFonts w:eastAsiaTheme="minorHAnsi"/>
                <w:bCs/>
                <w:i/>
                <w:iCs/>
                <w:sz w:val="16"/>
                <w:szCs w:val="16"/>
              </w:rPr>
            </w:pPr>
            <w:r w:rsidRPr="009C30A7">
              <w:rPr>
                <w:rFonts w:eastAsiaTheme="minorHAnsi"/>
                <w:bCs/>
                <w:i/>
                <w:iCs/>
                <w:sz w:val="16"/>
                <w:szCs w:val="16"/>
              </w:rPr>
              <w:t>b. İthal ve ihraç edilen kimyasal ürünlerden birkaç önemli örnek verilerek Türkiye kimya</w:t>
            </w:r>
            <w:r w:rsidR="009C30A7">
              <w:rPr>
                <w:rFonts w:eastAsiaTheme="minorHAnsi"/>
                <w:bCs/>
                <w:i/>
                <w:iCs/>
                <w:sz w:val="16"/>
                <w:szCs w:val="16"/>
              </w:rPr>
              <w:t xml:space="preserve"> </w:t>
            </w:r>
            <w:r w:rsidRPr="009C30A7">
              <w:rPr>
                <w:rFonts w:eastAsiaTheme="minorHAnsi"/>
                <w:bCs/>
                <w:i/>
                <w:iCs/>
                <w:sz w:val="16"/>
                <w:szCs w:val="16"/>
              </w:rPr>
              <w:t>endüstrisinin işleyişine değinilir.</w:t>
            </w:r>
          </w:p>
          <w:p w:rsidR="00943031" w:rsidRPr="009C30A7" w:rsidRDefault="00943031" w:rsidP="009C30A7">
            <w:pPr>
              <w:pStyle w:val="TableParagraph"/>
              <w:spacing w:line="271" w:lineRule="auto"/>
              <w:rPr>
                <w:bCs/>
                <w:sz w:val="16"/>
                <w:szCs w:val="16"/>
              </w:rPr>
            </w:pPr>
          </w:p>
        </w:tc>
        <w:tc>
          <w:tcPr>
            <w:tcW w:w="2441" w:type="dxa"/>
            <w:vMerge/>
          </w:tcPr>
          <w:p w:rsidR="00943031" w:rsidRDefault="00943031" w:rsidP="00036FDB">
            <w:pPr>
              <w:pStyle w:val="TableParagraph"/>
              <w:spacing w:before="119" w:line="271" w:lineRule="auto"/>
              <w:ind w:left="40" w:right="22"/>
              <w:jc w:val="center"/>
              <w:rPr>
                <w:sz w:val="2"/>
                <w:szCs w:val="2"/>
              </w:rPr>
            </w:pPr>
          </w:p>
        </w:tc>
      </w:tr>
      <w:tr w:rsidR="00943031" w:rsidTr="00F367D3">
        <w:trPr>
          <w:trHeight w:val="777"/>
        </w:trPr>
        <w:tc>
          <w:tcPr>
            <w:tcW w:w="422" w:type="dxa"/>
            <w:vMerge/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</w:tcPr>
          <w:p w:rsidR="00943031" w:rsidRPr="00917452" w:rsidRDefault="00917452" w:rsidP="00917452">
            <w:pPr>
              <w:jc w:val="center"/>
              <w:rPr>
                <w:b/>
                <w:bCs/>
              </w:rPr>
            </w:pPr>
            <w:r w:rsidRPr="00917452">
              <w:rPr>
                <w:b/>
                <w:bCs/>
                <w:sz w:val="16"/>
                <w:szCs w:val="16"/>
              </w:rPr>
              <w:t>2.HAFTA</w:t>
            </w:r>
          </w:p>
        </w:tc>
        <w:tc>
          <w:tcPr>
            <w:tcW w:w="446" w:type="dxa"/>
          </w:tcPr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943031" w:rsidRDefault="006E0E3E">
            <w:pPr>
              <w:pStyle w:val="TableParagraph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</w:tcPr>
          <w:p w:rsidR="00943031" w:rsidRPr="009C30A7" w:rsidRDefault="009C30A7" w:rsidP="008A1F5A">
            <w:pPr>
              <w:pStyle w:val="TableParagraph"/>
              <w:spacing w:before="131" w:line="271" w:lineRule="auto"/>
              <w:ind w:right="231"/>
              <w:rPr>
                <w:sz w:val="16"/>
                <w:szCs w:val="16"/>
              </w:rPr>
            </w:pPr>
            <w:r w:rsidRPr="009C30A7">
              <w:rPr>
                <w:rFonts w:eastAsiaTheme="minorHAnsi"/>
                <w:sz w:val="16"/>
                <w:szCs w:val="16"/>
              </w:rPr>
              <w:t>Basit Makineler</w:t>
            </w:r>
          </w:p>
        </w:tc>
        <w:tc>
          <w:tcPr>
            <w:tcW w:w="3544" w:type="dxa"/>
          </w:tcPr>
          <w:p w:rsidR="00943031" w:rsidRPr="009C30A7" w:rsidRDefault="00943031">
            <w:pPr>
              <w:pStyle w:val="TableParagraph"/>
              <w:spacing w:before="3"/>
              <w:rPr>
                <w:sz w:val="16"/>
                <w:szCs w:val="16"/>
              </w:rPr>
            </w:pPr>
          </w:p>
          <w:p w:rsidR="009C30A7" w:rsidRPr="009C30A7" w:rsidRDefault="009C30A7" w:rsidP="009C30A7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9C30A7">
              <w:rPr>
                <w:rFonts w:eastAsiaTheme="minorHAnsi"/>
                <w:sz w:val="16"/>
                <w:szCs w:val="16"/>
              </w:rPr>
              <w:t>F.8.5.1.1. Basit makinelerin sağladığı avantajları örnekler üzerinden açıklar.</w:t>
            </w:r>
          </w:p>
          <w:p w:rsidR="00943031" w:rsidRPr="009C30A7" w:rsidRDefault="00943031" w:rsidP="009C30A7">
            <w:pPr>
              <w:pStyle w:val="TableParagraph"/>
              <w:spacing w:line="271" w:lineRule="auto"/>
              <w:ind w:left="28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943031" w:rsidRPr="009C30A7" w:rsidRDefault="0094303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678" w:type="dxa"/>
          </w:tcPr>
          <w:p w:rsidR="009C30A7" w:rsidRPr="009C30A7" w:rsidRDefault="009C30A7" w:rsidP="009C30A7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9C30A7">
              <w:rPr>
                <w:rFonts w:eastAsiaTheme="minorHAnsi"/>
                <w:i/>
                <w:iCs/>
                <w:sz w:val="16"/>
                <w:szCs w:val="16"/>
              </w:rPr>
              <w:t>a. Basit makinelerden, sabit makara, hareketli makara, palanga, kaldıraç, eğik düzlem ve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9C30A7">
              <w:rPr>
                <w:rFonts w:eastAsiaTheme="minorHAnsi"/>
                <w:i/>
                <w:iCs/>
                <w:sz w:val="16"/>
                <w:szCs w:val="16"/>
              </w:rPr>
              <w:t>çıkrık üzerinde durulur.</w:t>
            </w:r>
          </w:p>
          <w:p w:rsidR="009C30A7" w:rsidRPr="009C30A7" w:rsidRDefault="009C30A7" w:rsidP="009C30A7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9C30A7">
              <w:rPr>
                <w:rFonts w:eastAsiaTheme="minorHAnsi"/>
                <w:i/>
                <w:iCs/>
                <w:sz w:val="16"/>
                <w:szCs w:val="16"/>
              </w:rPr>
              <w:t>b. Dişli çarklar, vida ve kasnakların da birer basit makine olduğu görsellerle belirtilir,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9C30A7">
              <w:rPr>
                <w:rFonts w:eastAsiaTheme="minorHAnsi"/>
                <w:i/>
                <w:iCs/>
                <w:sz w:val="16"/>
                <w:szCs w:val="16"/>
              </w:rPr>
              <w:t>ayrıntıya girilmez.</w:t>
            </w:r>
          </w:p>
          <w:p w:rsidR="009C30A7" w:rsidRPr="009C30A7" w:rsidRDefault="009C30A7" w:rsidP="009C30A7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9C30A7">
              <w:rPr>
                <w:rFonts w:eastAsiaTheme="minorHAnsi"/>
                <w:i/>
                <w:iCs/>
                <w:sz w:val="16"/>
                <w:szCs w:val="16"/>
              </w:rPr>
              <w:t>c. Basit makinelerde işten kazanç olmadığı vurgulanır.</w:t>
            </w:r>
          </w:p>
          <w:p w:rsidR="00943031" w:rsidRPr="009C30A7" w:rsidRDefault="009C30A7" w:rsidP="009C30A7">
            <w:pPr>
              <w:pStyle w:val="TableParagraph"/>
              <w:rPr>
                <w:sz w:val="16"/>
                <w:szCs w:val="16"/>
              </w:rPr>
            </w:pPr>
            <w:r w:rsidRPr="009C30A7">
              <w:rPr>
                <w:rFonts w:eastAsiaTheme="minorHAnsi"/>
                <w:i/>
                <w:iCs/>
                <w:sz w:val="16"/>
                <w:szCs w:val="16"/>
              </w:rPr>
              <w:t>ç. Matematiksel bağıntılara girilmez.</w:t>
            </w:r>
          </w:p>
        </w:tc>
        <w:tc>
          <w:tcPr>
            <w:tcW w:w="2441" w:type="dxa"/>
            <w:vMerge/>
          </w:tcPr>
          <w:p w:rsidR="00943031" w:rsidRDefault="00943031" w:rsidP="008A1F5A">
            <w:pPr>
              <w:pStyle w:val="TableParagraph"/>
              <w:spacing w:before="119" w:line="271" w:lineRule="auto"/>
              <w:ind w:left="40" w:right="22"/>
              <w:jc w:val="center"/>
              <w:rPr>
                <w:sz w:val="2"/>
                <w:szCs w:val="2"/>
              </w:rPr>
            </w:pPr>
          </w:p>
        </w:tc>
      </w:tr>
      <w:tr w:rsidR="00943031" w:rsidTr="00F367D3">
        <w:trPr>
          <w:trHeight w:val="959"/>
        </w:trPr>
        <w:tc>
          <w:tcPr>
            <w:tcW w:w="422" w:type="dxa"/>
            <w:vMerge/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:rsidR="00943031" w:rsidRDefault="00943031">
            <w:pPr>
              <w:pStyle w:val="TableParagraph"/>
              <w:rPr>
                <w:b/>
                <w:sz w:val="18"/>
              </w:rPr>
            </w:pPr>
          </w:p>
          <w:p w:rsidR="00943031" w:rsidRDefault="00943031">
            <w:pPr>
              <w:pStyle w:val="TableParagraph"/>
              <w:spacing w:before="1"/>
              <w:rPr>
                <w:b/>
                <w:sz w:val="17"/>
              </w:rPr>
            </w:pPr>
          </w:p>
          <w:p w:rsidR="00943031" w:rsidRDefault="006E0E3E">
            <w:pPr>
              <w:pStyle w:val="TableParagraph"/>
              <w:ind w:left="37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1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943031" w:rsidRPr="006E0E3E" w:rsidRDefault="00943031">
            <w:pPr>
              <w:pStyle w:val="TableParagraph"/>
              <w:rPr>
                <w:sz w:val="16"/>
                <w:szCs w:val="16"/>
              </w:rPr>
            </w:pPr>
          </w:p>
          <w:p w:rsidR="00943031" w:rsidRPr="006E0E3E" w:rsidRDefault="006E0E3E" w:rsidP="00847AF3">
            <w:pPr>
              <w:pStyle w:val="TableParagraph"/>
              <w:spacing w:before="7"/>
              <w:rPr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Besin Zinciri ve Enerji Akışı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F.8.6.1.1. Besin zincirindeki üretici, tüketici, ayrıştırıcılara örnekler verir.</w:t>
            </w:r>
          </w:p>
          <w:p w:rsidR="00943031" w:rsidRPr="006E0E3E" w:rsidRDefault="00943031" w:rsidP="006E0E3E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43031" w:rsidRPr="006E0E3E" w:rsidRDefault="00943031">
            <w:pPr>
              <w:pStyle w:val="TableParagraph"/>
              <w:rPr>
                <w:sz w:val="16"/>
                <w:szCs w:val="16"/>
              </w:rPr>
            </w:pPr>
          </w:p>
          <w:p w:rsidR="00943031" w:rsidRPr="006E0E3E" w:rsidRDefault="00943031">
            <w:pPr>
              <w:pStyle w:val="TableParagraph"/>
              <w:rPr>
                <w:sz w:val="16"/>
                <w:szCs w:val="16"/>
              </w:rPr>
            </w:pPr>
          </w:p>
          <w:p w:rsidR="00943031" w:rsidRPr="006E0E3E" w:rsidRDefault="00943031">
            <w:pPr>
              <w:pStyle w:val="TableParagraph"/>
              <w:spacing w:line="271" w:lineRule="auto"/>
              <w:ind w:left="27" w:right="465"/>
              <w:rPr>
                <w:sz w:val="16"/>
                <w:szCs w:val="16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a. Parazit besin zincirlerine değinilmez.</w:t>
            </w:r>
          </w:p>
          <w:p w:rsidR="00943031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b. Ekoloji piramitlerinde enerji aktarımı, vücut büyüklüğü, birey sayısı ve biyolojik birikim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vurgulanır.</w:t>
            </w:r>
          </w:p>
          <w:p w:rsidR="00943031" w:rsidRPr="006E0E3E" w:rsidRDefault="00943031" w:rsidP="00637261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</w:p>
        </w:tc>
        <w:tc>
          <w:tcPr>
            <w:tcW w:w="2441" w:type="dxa"/>
            <w:vMerge/>
          </w:tcPr>
          <w:p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:rsidTr="00F367D3">
        <w:trPr>
          <w:trHeight w:val="663"/>
        </w:trPr>
        <w:tc>
          <w:tcPr>
            <w:tcW w:w="422" w:type="dxa"/>
            <w:vMerge/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textDirection w:val="btLr"/>
          </w:tcPr>
          <w:p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</w:tcPr>
          <w:p w:rsidR="00943031" w:rsidRPr="008A1F5A" w:rsidRDefault="00943031" w:rsidP="008A1F5A">
            <w:pPr>
              <w:pStyle w:val="TableParagraph"/>
              <w:ind w:left="37"/>
              <w:jc w:val="center"/>
              <w:rPr>
                <w:bCs/>
                <w:sz w:val="16"/>
                <w:szCs w:val="20"/>
              </w:rPr>
            </w:pPr>
            <w:r>
              <w:rPr>
                <w:bCs/>
                <w:sz w:val="16"/>
                <w:szCs w:val="20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43031" w:rsidRPr="006E0E3E" w:rsidRDefault="006E0E3E" w:rsidP="008A1F5A">
            <w:pPr>
              <w:pStyle w:val="TableParagraph"/>
              <w:spacing w:before="1" w:line="271" w:lineRule="auto"/>
              <w:ind w:left="29" w:right="49"/>
              <w:rPr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Enerji Dönüşümleri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F.8.6.2.1. Bitkilerde besin üretiminde fotosentezin önemini fark eder.</w:t>
            </w:r>
          </w:p>
          <w:p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F.8.6.2.2. Fotosentez hızını etkileyen faktörler ile ilgili çıkarımlarda bulunur.</w:t>
            </w:r>
          </w:p>
          <w:p w:rsidR="00943031" w:rsidRPr="006E0E3E" w:rsidRDefault="00943031" w:rsidP="006E0E3E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eastAsia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43031" w:rsidRPr="006E0E3E" w:rsidRDefault="00943031" w:rsidP="008A1F5A">
            <w:pPr>
              <w:pStyle w:val="TableParagraph"/>
              <w:spacing w:line="271" w:lineRule="auto"/>
              <w:ind w:left="27" w:right="465"/>
              <w:rPr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a. Fotosentezde karbondioksit ve su kullanıldığı, besin ve oksijen üretildiği vurgulanır.</w:t>
            </w:r>
          </w:p>
          <w:p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Kimyasal denklemine girilmez.</w:t>
            </w:r>
          </w:p>
          <w:p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b. Fotosentezin yapay ışıkta da meydana gelebileceği vurgulanır.</w:t>
            </w:r>
          </w:p>
          <w:p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c. Fotosentez yapan canlıların üretici olduğu ifade edilir.</w:t>
            </w:r>
          </w:p>
          <w:p w:rsidR="00943031" w:rsidRPr="006E0E3E" w:rsidRDefault="006E0E3E" w:rsidP="00637261">
            <w:pPr>
              <w:pStyle w:val="TableParagraph"/>
              <w:rPr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Işık rengi, karbondioksit miktarı, su miktarı, ışık şiddeti ve sıcaklık vurgulanır.</w:t>
            </w:r>
          </w:p>
        </w:tc>
        <w:tc>
          <w:tcPr>
            <w:tcW w:w="2441" w:type="dxa"/>
            <w:vMerge/>
          </w:tcPr>
          <w:p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:rsidTr="00F367D3">
        <w:trPr>
          <w:trHeight w:val="240"/>
        </w:trPr>
        <w:tc>
          <w:tcPr>
            <w:tcW w:w="422" w:type="dxa"/>
            <w:vMerge/>
            <w:textDirection w:val="btLr"/>
          </w:tcPr>
          <w:p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</w:tcPr>
          <w:p w:rsidR="00943031" w:rsidRDefault="00943031" w:rsidP="008A1F5A">
            <w:pPr>
              <w:jc w:val="center"/>
              <w:rPr>
                <w:sz w:val="2"/>
                <w:szCs w:val="2"/>
              </w:rPr>
            </w:pPr>
            <w:r>
              <w:rPr>
                <w:b/>
                <w:sz w:val="16"/>
              </w:rPr>
              <w:t>3.HAFTA</w:t>
            </w: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:rsidR="00943031" w:rsidRPr="008A1F5A" w:rsidRDefault="00943031" w:rsidP="008A1F5A">
            <w:pPr>
              <w:pStyle w:val="TableParagraph"/>
              <w:jc w:val="center"/>
              <w:rPr>
                <w:bCs/>
                <w:sz w:val="16"/>
                <w:szCs w:val="20"/>
              </w:rPr>
            </w:pPr>
          </w:p>
          <w:p w:rsidR="00943031" w:rsidRPr="008A1F5A" w:rsidRDefault="00943031" w:rsidP="008A1F5A">
            <w:pPr>
              <w:pStyle w:val="TableParagraph"/>
              <w:jc w:val="center"/>
              <w:rPr>
                <w:bCs/>
                <w:sz w:val="16"/>
                <w:szCs w:val="20"/>
              </w:rPr>
            </w:pPr>
            <w:r>
              <w:rPr>
                <w:b/>
                <w:w w:val="99"/>
                <w:sz w:val="16"/>
              </w:rPr>
              <w:t>2</w:t>
            </w:r>
          </w:p>
          <w:p w:rsidR="00943031" w:rsidRPr="008A1F5A" w:rsidRDefault="00943031" w:rsidP="008A1F5A">
            <w:pPr>
              <w:pStyle w:val="TableParagraph"/>
              <w:spacing w:before="160"/>
              <w:ind w:left="36"/>
              <w:jc w:val="center"/>
              <w:rPr>
                <w:bCs/>
                <w:sz w:val="16"/>
                <w:szCs w:val="2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943031" w:rsidRPr="006E0E3E" w:rsidRDefault="006E0E3E">
            <w:pPr>
              <w:pStyle w:val="TableParagraph"/>
              <w:rPr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Enerji Dönüşümleri</w:t>
            </w:r>
          </w:p>
          <w:p w:rsidR="006E0E3E" w:rsidRDefault="006E0E3E">
            <w:pPr>
              <w:pStyle w:val="TableParagraph"/>
              <w:spacing w:line="271" w:lineRule="auto"/>
              <w:ind w:left="28" w:right="108"/>
              <w:rPr>
                <w:rFonts w:eastAsiaTheme="minorHAnsi"/>
                <w:sz w:val="16"/>
                <w:szCs w:val="16"/>
              </w:rPr>
            </w:pPr>
          </w:p>
          <w:p w:rsidR="006E0E3E" w:rsidRDefault="006E0E3E">
            <w:pPr>
              <w:pStyle w:val="TableParagraph"/>
              <w:spacing w:line="271" w:lineRule="auto"/>
              <w:ind w:left="28" w:right="108"/>
              <w:rPr>
                <w:rFonts w:eastAsiaTheme="minorHAnsi"/>
                <w:sz w:val="16"/>
                <w:szCs w:val="16"/>
              </w:rPr>
            </w:pPr>
          </w:p>
          <w:p w:rsidR="00943031" w:rsidRPr="006E0E3E" w:rsidRDefault="006E0E3E">
            <w:pPr>
              <w:pStyle w:val="TableParagraph"/>
              <w:spacing w:line="271" w:lineRule="auto"/>
              <w:ind w:left="28" w:right="108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Madde Döngüleri ve Çevre Sorunları</w:t>
            </w:r>
          </w:p>
          <w:p w:rsidR="006E0E3E" w:rsidRPr="006E0E3E" w:rsidRDefault="006E0E3E">
            <w:pPr>
              <w:pStyle w:val="TableParagraph"/>
              <w:spacing w:line="271" w:lineRule="auto"/>
              <w:ind w:left="28" w:right="108"/>
              <w:rPr>
                <w:rFonts w:eastAsiaTheme="minorHAnsi"/>
                <w:sz w:val="16"/>
                <w:szCs w:val="16"/>
              </w:rPr>
            </w:pPr>
          </w:p>
          <w:p w:rsidR="006E0E3E" w:rsidRPr="006E0E3E" w:rsidRDefault="006E0E3E">
            <w:pPr>
              <w:pStyle w:val="TableParagraph"/>
              <w:spacing w:line="271" w:lineRule="auto"/>
              <w:ind w:left="28" w:right="108"/>
              <w:rPr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Sürdürülebilir Kalkınma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F.8.6.2.3. Canlılarda solunumun önemini belirtir.</w:t>
            </w:r>
          </w:p>
          <w:p w:rsidR="006E0E3E" w:rsidRPr="006E0E3E" w:rsidRDefault="006E0E3E" w:rsidP="006E0E3E">
            <w:pPr>
              <w:pStyle w:val="TableParagraph"/>
              <w:tabs>
                <w:tab w:val="left" w:pos="676"/>
              </w:tabs>
              <w:spacing w:line="271" w:lineRule="auto"/>
              <w:ind w:right="111"/>
              <w:rPr>
                <w:rFonts w:eastAsiaTheme="minorHAnsi"/>
                <w:i/>
                <w:iCs/>
                <w:sz w:val="16"/>
                <w:szCs w:val="16"/>
              </w:rPr>
            </w:pPr>
          </w:p>
          <w:p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F.8.6.3.1. Madde döngülerini şema üzerinde göstererek açıklar.</w:t>
            </w:r>
          </w:p>
          <w:p w:rsid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F.8.6.3.2. Madde döngülerinin yaşam açısından önemini sorgular.</w:t>
            </w:r>
          </w:p>
          <w:p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</w:p>
          <w:p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F.8.6.4.1. Kaynakların kullanımında tasarruflu davranmaya özen gösterir.</w:t>
            </w:r>
          </w:p>
          <w:p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F.8.6.4.3. Geri dönüşüm için katı atıkların ayrıştırılmasının önemini açıklar.</w:t>
            </w:r>
          </w:p>
          <w:p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E0E3E">
              <w:rPr>
                <w:rFonts w:eastAsiaTheme="minorHAnsi"/>
                <w:sz w:val="16"/>
                <w:szCs w:val="16"/>
              </w:rPr>
              <w:t>F.8.6.4.4. Geri dönüşümün ülke ekonomisine katkısına ilişkin araştırma verilerini kullanarak</w:t>
            </w:r>
            <w:r>
              <w:rPr>
                <w:rFonts w:eastAsiaTheme="minorHAnsi"/>
                <w:sz w:val="16"/>
                <w:szCs w:val="16"/>
              </w:rPr>
              <w:t xml:space="preserve"> </w:t>
            </w:r>
            <w:r w:rsidRPr="006E0E3E">
              <w:rPr>
                <w:rFonts w:eastAsiaTheme="minorHAnsi"/>
                <w:sz w:val="16"/>
                <w:szCs w:val="16"/>
              </w:rPr>
              <w:t>çözüm önerileri sunar.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43031" w:rsidRPr="006E0E3E" w:rsidRDefault="00943031">
            <w:pPr>
              <w:pStyle w:val="TableParagraph"/>
              <w:rPr>
                <w:sz w:val="16"/>
                <w:szCs w:val="16"/>
              </w:rPr>
            </w:pPr>
          </w:p>
          <w:p w:rsidR="00943031" w:rsidRPr="006E0E3E" w:rsidRDefault="00943031">
            <w:pPr>
              <w:pStyle w:val="TableParagraph"/>
              <w:spacing w:before="1" w:line="271" w:lineRule="auto"/>
              <w:ind w:left="27"/>
              <w:rPr>
                <w:sz w:val="16"/>
                <w:szCs w:val="16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a. Solunumun kimyasal denklemine girilmez.</w:t>
            </w:r>
          </w:p>
          <w:p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b. Bitkilerin gece ve gündüz solunum yaptığına değinilir.</w:t>
            </w:r>
          </w:p>
          <w:p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c. Oksijenli ve oksijensiz solunum evrelerine girilmeden verilir fakat açığa çıkan enerji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miktarları sayısal olarak belirtilmez.</w:t>
            </w:r>
          </w:p>
          <w:p w:rsidR="006E0E3E" w:rsidRDefault="006E0E3E" w:rsidP="006E0E3E">
            <w:pPr>
              <w:pStyle w:val="TableParagraph"/>
              <w:tabs>
                <w:tab w:val="left" w:pos="676"/>
              </w:tabs>
              <w:spacing w:line="271" w:lineRule="auto"/>
              <w:ind w:right="111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 xml:space="preserve">ç. </w:t>
            </w:r>
            <w:proofErr w:type="spellStart"/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ATP’nin</w:t>
            </w:r>
            <w:proofErr w:type="spellEnd"/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 xml:space="preserve"> yapısına girilmeden isminden bahsedilir.</w:t>
            </w:r>
          </w:p>
          <w:p w:rsidR="006E0E3E" w:rsidRPr="006E0E3E" w:rsidRDefault="006E0E3E" w:rsidP="006E0E3E">
            <w:pPr>
              <w:pStyle w:val="TableParagraph"/>
              <w:tabs>
                <w:tab w:val="left" w:pos="676"/>
              </w:tabs>
              <w:spacing w:line="271" w:lineRule="auto"/>
              <w:ind w:right="111"/>
              <w:rPr>
                <w:rFonts w:eastAsiaTheme="minorHAnsi"/>
                <w:i/>
                <w:iCs/>
                <w:sz w:val="16"/>
                <w:szCs w:val="16"/>
              </w:rPr>
            </w:pPr>
          </w:p>
          <w:p w:rsidR="006E0E3E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c. Çevre sorunlarının dünyanın geleceğine nasıl bir etkisinin olabileceğine yönelik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öngörüleri sanatsal yollarla ifade etmeleri istenir.</w:t>
            </w:r>
          </w:p>
          <w:p w:rsidR="00943031" w:rsidRPr="006E0E3E" w:rsidRDefault="006E0E3E" w:rsidP="006E0E3E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ç. Öğrencilerin ekolojik ayak izini hesaplaması (uzantısı edu, org ve mil gibi güvenli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sitelerden yararlanılabilinir)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6E0E3E">
              <w:rPr>
                <w:rFonts w:eastAsiaTheme="minorHAnsi"/>
                <w:i/>
                <w:iCs/>
                <w:sz w:val="16"/>
                <w:szCs w:val="16"/>
              </w:rPr>
              <w:t>sağlanır.</w:t>
            </w:r>
          </w:p>
        </w:tc>
        <w:tc>
          <w:tcPr>
            <w:tcW w:w="2441" w:type="dxa"/>
            <w:vMerge/>
          </w:tcPr>
          <w:p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:rsidTr="00F367D3">
        <w:trPr>
          <w:trHeight w:val="1449"/>
        </w:trPr>
        <w:tc>
          <w:tcPr>
            <w:tcW w:w="422" w:type="dxa"/>
            <w:vMerge/>
            <w:textDirection w:val="btLr"/>
          </w:tcPr>
          <w:p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extDirection w:val="btLr"/>
          </w:tcPr>
          <w:p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</w:tcPr>
          <w:p w:rsidR="00943031" w:rsidRDefault="00943031" w:rsidP="008A1F5A">
            <w:pPr>
              <w:pStyle w:val="TableParagraph"/>
              <w:spacing w:before="160"/>
              <w:ind w:left="36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943031" w:rsidRPr="00F367D3" w:rsidRDefault="006E0E3E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Elektrik Yükleri ve Elektriklenme</w:t>
            </w:r>
          </w:p>
          <w:p w:rsidR="006E0E3E" w:rsidRPr="00F367D3" w:rsidRDefault="006E0E3E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Elektrik Yüklü Cisimler</w:t>
            </w:r>
          </w:p>
          <w:p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:rsidR="00F367D3" w:rsidRPr="00F367D3" w:rsidRDefault="00F367D3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Elektrik Enerjisinin Dönüşümü</w:t>
            </w:r>
          </w:p>
          <w:p w:rsidR="006E0E3E" w:rsidRPr="00F367D3" w:rsidRDefault="006E0E3E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:rsidR="00943031" w:rsidRPr="00F367D3" w:rsidRDefault="00943031" w:rsidP="00637261">
            <w:pPr>
              <w:pStyle w:val="TableParagraph"/>
              <w:spacing w:before="6"/>
              <w:rPr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6E0E3E" w:rsidRPr="00F367D3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F.8.7.1.1. Elektriklenmeyi, bazı doğa olayları ve teknolojideki uygulama örnekleri ile açıklar.</w:t>
            </w:r>
          </w:p>
          <w:p w:rsidR="006E0E3E" w:rsidRPr="00F367D3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F.8.7.1.2. Elektrik yüklerini sınıflandırarak aynı ve farklı cins elektrik yüklerinin birbirlerine</w:t>
            </w:r>
            <w:r w:rsidR="00F367D3">
              <w:rPr>
                <w:rFonts w:eastAsiaTheme="minorHAnsi"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sz w:val="16"/>
                <w:szCs w:val="16"/>
              </w:rPr>
              <w:t xml:space="preserve">etkisini </w:t>
            </w:r>
            <w:proofErr w:type="spellStart"/>
            <w:r w:rsidRPr="00F367D3">
              <w:rPr>
                <w:rFonts w:eastAsiaTheme="minorHAnsi"/>
                <w:sz w:val="16"/>
                <w:szCs w:val="16"/>
              </w:rPr>
              <w:t>açıkla</w:t>
            </w:r>
            <w:r w:rsidR="00F367D3">
              <w:rPr>
                <w:rFonts w:eastAsiaTheme="minorHAnsi"/>
                <w:sz w:val="16"/>
                <w:szCs w:val="16"/>
              </w:rPr>
              <w:t>Rr</w:t>
            </w:r>
            <w:proofErr w:type="spellEnd"/>
            <w:r w:rsidR="00F367D3">
              <w:rPr>
                <w:rFonts w:eastAsiaTheme="minorHAnsi"/>
                <w:sz w:val="16"/>
                <w:szCs w:val="16"/>
              </w:rPr>
              <w:t>.</w:t>
            </w:r>
          </w:p>
          <w:p w:rsidR="00943031" w:rsidRPr="00F367D3" w:rsidRDefault="006E0E3E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F.8.7.1.3. Deneyler yaparak elektriklenme çeşitlerini fark eder.</w:t>
            </w:r>
          </w:p>
          <w:p w:rsidR="006E0E3E" w:rsidRPr="00F367D3" w:rsidRDefault="00F367D3" w:rsidP="006E0E3E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 xml:space="preserve"> </w:t>
            </w:r>
          </w:p>
          <w:p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F.8.7.2.1. Cisimleri, sahip oldukları elektrik yükleri bakımından sınıflandırır.</w:t>
            </w:r>
          </w:p>
          <w:p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F.8.7.2.2. Topraklamayı açıklar.</w:t>
            </w:r>
          </w:p>
          <w:p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F.8.7.3.1. Elektrik enerjisinin ısı, ışık ve hareket enerjisine dönüştüğü uygulamalara örnekler</w:t>
            </w:r>
            <w:r>
              <w:rPr>
                <w:rFonts w:eastAsiaTheme="minorHAnsi"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sz w:val="16"/>
                <w:szCs w:val="16"/>
              </w:rPr>
              <w:t>verir.</w:t>
            </w: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</w:p>
          <w:p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F.8.7.3.3. Güç santrallerinde elektrik enerjisinin nasıl üretildiğini açıklar.</w:t>
            </w:r>
          </w:p>
          <w:p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F.8.7.3.4. Güç santrallerinin avantaj ve dezavantajları konusunda fikirler üretir.</w:t>
            </w:r>
          </w:p>
          <w:p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F367D3">
              <w:rPr>
                <w:rFonts w:eastAsiaTheme="minorHAnsi"/>
                <w:sz w:val="16"/>
                <w:szCs w:val="16"/>
              </w:rPr>
              <w:t>F.8.7.3.5. Elektrik enerjisinin bilinçli ve tasarruflu kullanılmasının aile ve ülke ekonomisi</w:t>
            </w:r>
            <w:r>
              <w:rPr>
                <w:rFonts w:eastAsiaTheme="minorHAnsi"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sz w:val="16"/>
                <w:szCs w:val="16"/>
              </w:rPr>
              <w:t>bakımından önemini tartışır.</w:t>
            </w:r>
          </w:p>
          <w:p w:rsidR="00F367D3" w:rsidRPr="00F367D3" w:rsidRDefault="00F367D3" w:rsidP="00F367D3">
            <w:pPr>
              <w:widowControl/>
              <w:adjustRightInd w:val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43031" w:rsidRPr="00F367D3" w:rsidRDefault="00943031">
            <w:pPr>
              <w:pStyle w:val="TableParagraph"/>
              <w:spacing w:before="6"/>
              <w:rPr>
                <w:sz w:val="16"/>
                <w:szCs w:val="16"/>
              </w:rPr>
            </w:pPr>
          </w:p>
          <w:p w:rsidR="00943031" w:rsidRPr="00F367D3" w:rsidRDefault="00943031" w:rsidP="008A1F5A">
            <w:pPr>
              <w:pStyle w:val="TableParagraph"/>
              <w:spacing w:before="1" w:line="271" w:lineRule="auto"/>
              <w:ind w:left="27"/>
              <w:rPr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</w:p>
          <w:p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Özellikle nötr cismin, yüksüz cisim anlamına gelmediği; nötr cisimlerde pozitif ve negatif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yük miktarlarının eşit olduğu vurgusu yapılır. Elektroskopun yük ölçümünde kullanıldığı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belirtilir, çalışma prensibine girilmez.</w:t>
            </w:r>
          </w:p>
          <w:p w:rsid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Topraklamanın günlük yaşam ve teknolojideki uygulamaları dikkate alınarak can ve mal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güvenliği açısından önemine vurgu yapılır.</w:t>
            </w:r>
          </w:p>
          <w:p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</w:p>
          <w:p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a. Güvenlik açısından elektrik sigortasının önemi üzerinde durulur.</w:t>
            </w:r>
          </w:p>
          <w:p w:rsid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b. Robotların, elektrik enerjisinin, hareket enerjisine dönüşümü temel alınarak geliştirildiği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vurgulanır.</w:t>
            </w:r>
          </w:p>
          <w:p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</w:p>
          <w:p w:rsid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Güç santrallerinden hidroelektrik, termik, rüzgâr, jeotermal ve nükleer santrallere değinilir.</w:t>
            </w:r>
          </w:p>
          <w:p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</w:p>
          <w:p w:rsid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Güç santrallerinin yarar-zarar ve riskler yönünden değerlendirilmesine yönelik fikir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üretmeleri ve bu fikirlerini savunmaları istenir.</w:t>
            </w:r>
          </w:p>
          <w:p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</w:p>
          <w:p w:rsidR="00F367D3" w:rsidRPr="00F367D3" w:rsidRDefault="00F367D3" w:rsidP="00F367D3">
            <w:pPr>
              <w:widowControl/>
              <w:adjustRightInd w:val="0"/>
              <w:rPr>
                <w:rFonts w:eastAsiaTheme="minorHAnsi"/>
                <w:i/>
                <w:iCs/>
                <w:sz w:val="16"/>
                <w:szCs w:val="16"/>
              </w:rPr>
            </w:pP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a. Enerji verimliliği konusunda ülkemizdeki resmî kurumlar ve sivil toplum kuruluşları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tarafından yapılan çalışmalar ve elektrik enerjisi kullanımı bakımından yapılması</w:t>
            </w:r>
            <w:r>
              <w:rPr>
                <w:rFonts w:eastAsiaTheme="minorHAnsi"/>
                <w:i/>
                <w:iCs/>
                <w:sz w:val="16"/>
                <w:szCs w:val="16"/>
              </w:rPr>
              <w:t xml:space="preserve"> </w:t>
            </w: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gerekenler belirtilir.</w:t>
            </w:r>
          </w:p>
          <w:p w:rsidR="00943031" w:rsidRPr="00F367D3" w:rsidRDefault="00F367D3" w:rsidP="00F367D3">
            <w:pPr>
              <w:pStyle w:val="TableParagraph"/>
              <w:rPr>
                <w:sz w:val="16"/>
                <w:szCs w:val="16"/>
              </w:rPr>
            </w:pPr>
            <w:r w:rsidRPr="00F367D3">
              <w:rPr>
                <w:rFonts w:eastAsiaTheme="minorHAnsi"/>
                <w:i/>
                <w:iCs/>
                <w:sz w:val="16"/>
                <w:szCs w:val="16"/>
              </w:rPr>
              <w:t>b. Kaçak elektrik kullanımının ülke ekonomisine verdiği zarar vurgulanır.</w:t>
            </w:r>
          </w:p>
        </w:tc>
        <w:tc>
          <w:tcPr>
            <w:tcW w:w="2441" w:type="dxa"/>
            <w:vMerge/>
          </w:tcPr>
          <w:p w:rsidR="00943031" w:rsidRDefault="00943031">
            <w:pPr>
              <w:pStyle w:val="TableParagraph"/>
              <w:rPr>
                <w:sz w:val="16"/>
              </w:rPr>
            </w:pPr>
          </w:p>
        </w:tc>
      </w:tr>
    </w:tbl>
    <w:p w:rsidR="00C962DD" w:rsidRDefault="00C962DD">
      <w:pPr>
        <w:rPr>
          <w:sz w:val="20"/>
        </w:rPr>
      </w:pPr>
    </w:p>
    <w:p w:rsidR="00943031" w:rsidRDefault="003A4477" w:rsidP="003A4477">
      <w:pPr>
        <w:tabs>
          <w:tab w:val="left" w:pos="12207"/>
        </w:tabs>
        <w:rPr>
          <w:b/>
          <w:sz w:val="20"/>
          <w:szCs w:val="20"/>
        </w:rPr>
      </w:pPr>
      <w:bookmarkStart w:id="1" w:name="_Hlk49288192"/>
      <w:r w:rsidRPr="00B1095F">
        <w:rPr>
          <w:b/>
          <w:sz w:val="20"/>
          <w:szCs w:val="20"/>
        </w:rPr>
        <w:t xml:space="preserve">               </w:t>
      </w:r>
      <w:r w:rsidR="00943031">
        <w:rPr>
          <w:b/>
          <w:sz w:val="20"/>
          <w:szCs w:val="20"/>
        </w:rPr>
        <w:t xml:space="preserve">             </w:t>
      </w:r>
      <w:r w:rsidRPr="00B1095F">
        <w:rPr>
          <w:b/>
          <w:sz w:val="20"/>
          <w:szCs w:val="20"/>
        </w:rPr>
        <w:t xml:space="preserve">     </w:t>
      </w:r>
    </w:p>
    <w:p w:rsidR="00943031" w:rsidRDefault="00943031" w:rsidP="003A4477">
      <w:pPr>
        <w:tabs>
          <w:tab w:val="left" w:pos="12207"/>
        </w:tabs>
        <w:rPr>
          <w:b/>
          <w:sz w:val="20"/>
          <w:szCs w:val="20"/>
        </w:rPr>
      </w:pPr>
    </w:p>
    <w:bookmarkEnd w:id="1"/>
    <w:p w:rsidR="00A63C8E" w:rsidRDefault="00A63C8E" w:rsidP="00A63C8E">
      <w:pPr>
        <w:tabs>
          <w:tab w:val="left" w:pos="12207"/>
        </w:tabs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………………..</w:t>
      </w:r>
      <w:proofErr w:type="gramEnd"/>
      <w:r>
        <w:rPr>
          <w:b/>
          <w:sz w:val="20"/>
          <w:szCs w:val="20"/>
        </w:rPr>
        <w:t xml:space="preserve">                                                              </w:t>
      </w:r>
      <w:proofErr w:type="gramStart"/>
      <w:r>
        <w:rPr>
          <w:b/>
          <w:sz w:val="20"/>
          <w:szCs w:val="20"/>
        </w:rPr>
        <w:t>………………..</w:t>
      </w:r>
      <w:proofErr w:type="gramEnd"/>
      <w:r>
        <w:rPr>
          <w:b/>
          <w:sz w:val="20"/>
          <w:szCs w:val="20"/>
        </w:rPr>
        <w:t xml:space="preserve">                                                                            </w:t>
      </w:r>
      <w:proofErr w:type="gramStart"/>
      <w:r>
        <w:rPr>
          <w:b/>
          <w:sz w:val="20"/>
          <w:szCs w:val="20"/>
        </w:rPr>
        <w:t>………………..</w:t>
      </w:r>
      <w:proofErr w:type="gramEnd"/>
    </w:p>
    <w:p w:rsidR="00A63C8E" w:rsidRDefault="00A63C8E" w:rsidP="00A63C8E">
      <w:pPr>
        <w:tabs>
          <w:tab w:val="left" w:pos="12207"/>
        </w:tabs>
        <w:ind w:firstLine="708"/>
        <w:jc w:val="center"/>
        <w:rPr>
          <w:b/>
          <w:sz w:val="20"/>
          <w:szCs w:val="20"/>
        </w:rPr>
      </w:pPr>
    </w:p>
    <w:p w:rsidR="00A63C8E" w:rsidRDefault="00A63C8E" w:rsidP="00A63C8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Fen Bilimleri </w:t>
      </w:r>
      <w:proofErr w:type="spellStart"/>
      <w:r>
        <w:rPr>
          <w:b/>
          <w:sz w:val="20"/>
          <w:szCs w:val="20"/>
        </w:rPr>
        <w:t>Öğrt</w:t>
      </w:r>
      <w:proofErr w:type="spellEnd"/>
      <w:r>
        <w:rPr>
          <w:b/>
          <w:sz w:val="20"/>
          <w:szCs w:val="20"/>
        </w:rPr>
        <w:t xml:space="preserve">.                                                        Fen Bilimleri </w:t>
      </w:r>
      <w:proofErr w:type="spellStart"/>
      <w:r>
        <w:rPr>
          <w:b/>
          <w:sz w:val="20"/>
          <w:szCs w:val="20"/>
        </w:rPr>
        <w:t>Öğrt</w:t>
      </w:r>
      <w:proofErr w:type="spellEnd"/>
      <w:r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ab/>
        <w:t xml:space="preserve">                                                            Fen Bilimleri </w:t>
      </w:r>
      <w:proofErr w:type="spellStart"/>
      <w:r>
        <w:rPr>
          <w:b/>
          <w:sz w:val="20"/>
          <w:szCs w:val="20"/>
        </w:rPr>
        <w:t>Öğrt</w:t>
      </w:r>
      <w:proofErr w:type="spellEnd"/>
      <w:r>
        <w:rPr>
          <w:b/>
          <w:sz w:val="20"/>
          <w:szCs w:val="20"/>
        </w:rPr>
        <w:t>.</w:t>
      </w:r>
    </w:p>
    <w:p w:rsidR="00A63C8E" w:rsidRDefault="00A63C8E" w:rsidP="00A63C8E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</w:p>
    <w:p w:rsidR="00A63C8E" w:rsidRDefault="00E765E4" w:rsidP="00A63C8E">
      <w:pPr>
        <w:spacing w:before="9"/>
        <w:rPr>
          <w:sz w:val="26"/>
        </w:rPr>
      </w:pPr>
      <w:hyperlink r:id="rId7" w:history="1">
        <w:r w:rsidRPr="00985C73">
          <w:rPr>
            <w:rStyle w:val="Kpr"/>
            <w:sz w:val="26"/>
          </w:rPr>
          <w:t>https://www.sorubak.com</w:t>
        </w:r>
      </w:hyperlink>
      <w:r>
        <w:rPr>
          <w:sz w:val="26"/>
        </w:rPr>
        <w:t xml:space="preserve"> </w:t>
      </w:r>
    </w:p>
    <w:p w:rsidR="00A63C8E" w:rsidRDefault="00A63C8E" w:rsidP="00A63C8E">
      <w:pPr>
        <w:spacing w:before="9"/>
        <w:rPr>
          <w:sz w:val="26"/>
        </w:rPr>
      </w:pPr>
    </w:p>
    <w:p w:rsidR="00A63C8E" w:rsidRDefault="00A63C8E" w:rsidP="00A63C8E">
      <w:pPr>
        <w:spacing w:before="9"/>
        <w:rPr>
          <w:sz w:val="26"/>
        </w:rPr>
      </w:pPr>
    </w:p>
    <w:p w:rsidR="00A63C8E" w:rsidRDefault="00A63C8E" w:rsidP="00A63C8E">
      <w:pPr>
        <w:spacing w:before="90"/>
        <w:ind w:left="3500" w:right="3482"/>
        <w:jc w:val="center"/>
        <w:rPr>
          <w:sz w:val="20"/>
          <w:szCs w:val="18"/>
        </w:rPr>
      </w:pPr>
      <w:r>
        <w:rPr>
          <w:sz w:val="20"/>
          <w:szCs w:val="18"/>
        </w:rPr>
        <w:t>UYGUNDUR</w:t>
      </w:r>
    </w:p>
    <w:p w:rsidR="00A63C8E" w:rsidRDefault="00A63C8E" w:rsidP="00A63C8E">
      <w:pPr>
        <w:pStyle w:val="GvdeMetni"/>
        <w:spacing w:before="27"/>
        <w:ind w:left="3500" w:right="3482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….</w:t>
      </w:r>
      <w:proofErr w:type="gramEnd"/>
      <w:r>
        <w:rPr>
          <w:sz w:val="20"/>
          <w:szCs w:val="20"/>
        </w:rPr>
        <w:t>/08/2020</w:t>
      </w:r>
    </w:p>
    <w:p w:rsidR="00A63C8E" w:rsidRDefault="00A63C8E" w:rsidP="00A63C8E">
      <w:pPr>
        <w:spacing w:before="23"/>
        <w:ind w:left="3500" w:right="3482"/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………………..</w:t>
      </w:r>
      <w:proofErr w:type="gramEnd"/>
    </w:p>
    <w:p w:rsidR="00A63C8E" w:rsidRDefault="00A63C8E" w:rsidP="00A63C8E">
      <w:pPr>
        <w:spacing w:before="23"/>
        <w:ind w:left="3500" w:right="3482"/>
        <w:jc w:val="center"/>
        <w:rPr>
          <w:sz w:val="20"/>
          <w:szCs w:val="18"/>
        </w:rPr>
      </w:pPr>
      <w:r>
        <w:rPr>
          <w:sz w:val="20"/>
          <w:szCs w:val="18"/>
        </w:rPr>
        <w:t>Okul Müdürü</w:t>
      </w:r>
    </w:p>
    <w:p w:rsidR="00C962DD" w:rsidRPr="00943031" w:rsidRDefault="00C962DD" w:rsidP="00A63C8E">
      <w:pPr>
        <w:tabs>
          <w:tab w:val="left" w:pos="12207"/>
        </w:tabs>
        <w:rPr>
          <w:sz w:val="20"/>
          <w:szCs w:val="18"/>
        </w:rPr>
      </w:pPr>
    </w:p>
    <w:sectPr w:rsidR="00C962DD" w:rsidRPr="00943031" w:rsidSect="00D004D6">
      <w:headerReference w:type="default" r:id="rId8"/>
      <w:pgSz w:w="16840" w:h="11910" w:orient="landscape"/>
      <w:pgMar w:top="800" w:right="780" w:bottom="280" w:left="760" w:header="543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D3C" w:rsidRDefault="00943D3C">
      <w:r>
        <w:separator/>
      </w:r>
    </w:p>
  </w:endnote>
  <w:endnote w:type="continuationSeparator" w:id="0">
    <w:p w:rsidR="00943D3C" w:rsidRDefault="00943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D3C" w:rsidRDefault="00943D3C">
      <w:r>
        <w:separator/>
      </w:r>
    </w:p>
  </w:footnote>
  <w:footnote w:type="continuationSeparator" w:id="0">
    <w:p w:rsidR="00943D3C" w:rsidRDefault="00943D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2DD" w:rsidRDefault="00C962DD">
    <w:pPr>
      <w:pStyle w:val="GvdeMetni"/>
      <w:spacing w:line="14" w:lineRule="auto"/>
      <w:rPr>
        <w:b w:val="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5454C"/>
    <w:multiLevelType w:val="multilevel"/>
    <w:tmpl w:val="BC6E3970"/>
    <w:lvl w:ilvl="0">
      <w:start w:val="6"/>
      <w:numFmt w:val="upperLetter"/>
      <w:lvlText w:val="%1"/>
      <w:lvlJc w:val="left"/>
      <w:pPr>
        <w:ind w:left="28" w:hanging="648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8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8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"/>
      <w:lvlJc w:val="left"/>
      <w:pPr>
        <w:ind w:left="28" w:hanging="648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28" w:hanging="648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8"/>
      </w:pPr>
      <w:rPr>
        <w:rFonts w:hint="default"/>
        <w:lang w:val="tr-TR" w:eastAsia="en-US" w:bidi="ar-SA"/>
      </w:rPr>
    </w:lvl>
  </w:abstractNum>
  <w:abstractNum w:abstractNumId="1">
    <w:nsid w:val="215F64E0"/>
    <w:multiLevelType w:val="multilevel"/>
    <w:tmpl w:val="CF8E3AAE"/>
    <w:lvl w:ilvl="0">
      <w:start w:val="6"/>
      <w:numFmt w:val="upperLetter"/>
      <w:lvlText w:val="%1"/>
      <w:lvlJc w:val="left"/>
      <w:pPr>
        <w:ind w:left="28" w:hanging="648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8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8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28" w:hanging="648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28" w:hanging="648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8"/>
      </w:pPr>
      <w:rPr>
        <w:rFonts w:hint="default"/>
        <w:lang w:val="tr-TR" w:eastAsia="en-US" w:bidi="ar-SA"/>
      </w:rPr>
    </w:lvl>
  </w:abstractNum>
  <w:abstractNum w:abstractNumId="2">
    <w:nsid w:val="62BB643D"/>
    <w:multiLevelType w:val="multilevel"/>
    <w:tmpl w:val="9A5076E4"/>
    <w:lvl w:ilvl="0">
      <w:start w:val="6"/>
      <w:numFmt w:val="upperLetter"/>
      <w:lvlText w:val="%1"/>
      <w:lvlJc w:val="left"/>
      <w:pPr>
        <w:ind w:left="28" w:hanging="647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7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7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28" w:hanging="647"/>
      </w:pPr>
      <w:rPr>
        <w:rFonts w:hint="default"/>
        <w:lang w:val="tr-TR" w:eastAsia="en-US" w:bidi="ar-SA"/>
      </w:rPr>
    </w:lvl>
    <w:lvl w:ilvl="4">
      <w:start w:val="3"/>
      <w:numFmt w:val="decimal"/>
      <w:lvlText w:val="%1.%2.%3.%4.%5."/>
      <w:lvlJc w:val="left"/>
      <w:pPr>
        <w:ind w:left="28" w:hanging="647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7"/>
      </w:pPr>
      <w:rPr>
        <w:rFonts w:hint="default"/>
        <w:lang w:val="tr-TR" w:eastAsia="en-US" w:bidi="ar-SA"/>
      </w:rPr>
    </w:lvl>
  </w:abstractNum>
  <w:abstractNum w:abstractNumId="3">
    <w:nsid w:val="6A410440"/>
    <w:multiLevelType w:val="hybridMultilevel"/>
    <w:tmpl w:val="91084622"/>
    <w:lvl w:ilvl="0" w:tplc="EF401A40">
      <w:start w:val="1"/>
      <w:numFmt w:val="lowerLetter"/>
      <w:lvlText w:val="%1."/>
      <w:lvlJc w:val="left"/>
      <w:pPr>
        <w:ind w:left="27" w:hanging="151"/>
      </w:pPr>
      <w:rPr>
        <w:rFonts w:ascii="Times New Roman" w:eastAsia="Times New Roman" w:hAnsi="Times New Roman" w:cs="Times New Roman" w:hint="default"/>
        <w:w w:val="99"/>
        <w:sz w:val="16"/>
        <w:szCs w:val="16"/>
        <w:lang w:val="tr-TR" w:eastAsia="en-US" w:bidi="ar-SA"/>
      </w:rPr>
    </w:lvl>
    <w:lvl w:ilvl="1" w:tplc="5838AD32">
      <w:numFmt w:val="bullet"/>
      <w:lvlText w:val="•"/>
      <w:lvlJc w:val="left"/>
      <w:pPr>
        <w:ind w:left="503" w:hanging="151"/>
      </w:pPr>
      <w:rPr>
        <w:rFonts w:hint="default"/>
        <w:lang w:val="tr-TR" w:eastAsia="en-US" w:bidi="ar-SA"/>
      </w:rPr>
    </w:lvl>
    <w:lvl w:ilvl="2" w:tplc="0D38A41C">
      <w:numFmt w:val="bullet"/>
      <w:lvlText w:val="•"/>
      <w:lvlJc w:val="left"/>
      <w:pPr>
        <w:ind w:left="987" w:hanging="151"/>
      </w:pPr>
      <w:rPr>
        <w:rFonts w:hint="default"/>
        <w:lang w:val="tr-TR" w:eastAsia="en-US" w:bidi="ar-SA"/>
      </w:rPr>
    </w:lvl>
    <w:lvl w:ilvl="3" w:tplc="31BE9988">
      <w:numFmt w:val="bullet"/>
      <w:lvlText w:val="•"/>
      <w:lvlJc w:val="left"/>
      <w:pPr>
        <w:ind w:left="1471" w:hanging="151"/>
      </w:pPr>
      <w:rPr>
        <w:rFonts w:hint="default"/>
        <w:lang w:val="tr-TR" w:eastAsia="en-US" w:bidi="ar-SA"/>
      </w:rPr>
    </w:lvl>
    <w:lvl w:ilvl="4" w:tplc="8B945250">
      <w:numFmt w:val="bullet"/>
      <w:lvlText w:val="•"/>
      <w:lvlJc w:val="left"/>
      <w:pPr>
        <w:ind w:left="1955" w:hanging="151"/>
      </w:pPr>
      <w:rPr>
        <w:rFonts w:hint="default"/>
        <w:lang w:val="tr-TR" w:eastAsia="en-US" w:bidi="ar-SA"/>
      </w:rPr>
    </w:lvl>
    <w:lvl w:ilvl="5" w:tplc="5AAA8CEA">
      <w:numFmt w:val="bullet"/>
      <w:lvlText w:val="•"/>
      <w:lvlJc w:val="left"/>
      <w:pPr>
        <w:ind w:left="2439" w:hanging="151"/>
      </w:pPr>
      <w:rPr>
        <w:rFonts w:hint="default"/>
        <w:lang w:val="tr-TR" w:eastAsia="en-US" w:bidi="ar-SA"/>
      </w:rPr>
    </w:lvl>
    <w:lvl w:ilvl="6" w:tplc="90FCADD4">
      <w:numFmt w:val="bullet"/>
      <w:lvlText w:val="•"/>
      <w:lvlJc w:val="left"/>
      <w:pPr>
        <w:ind w:left="2923" w:hanging="151"/>
      </w:pPr>
      <w:rPr>
        <w:rFonts w:hint="default"/>
        <w:lang w:val="tr-TR" w:eastAsia="en-US" w:bidi="ar-SA"/>
      </w:rPr>
    </w:lvl>
    <w:lvl w:ilvl="7" w:tplc="310632EC">
      <w:numFmt w:val="bullet"/>
      <w:lvlText w:val="•"/>
      <w:lvlJc w:val="left"/>
      <w:pPr>
        <w:ind w:left="3407" w:hanging="151"/>
      </w:pPr>
      <w:rPr>
        <w:rFonts w:hint="default"/>
        <w:lang w:val="tr-TR" w:eastAsia="en-US" w:bidi="ar-SA"/>
      </w:rPr>
    </w:lvl>
    <w:lvl w:ilvl="8" w:tplc="DE0C0AC2">
      <w:numFmt w:val="bullet"/>
      <w:lvlText w:val="•"/>
      <w:lvlJc w:val="left"/>
      <w:pPr>
        <w:ind w:left="3891" w:hanging="151"/>
      </w:pPr>
      <w:rPr>
        <w:rFonts w:hint="default"/>
        <w:lang w:val="tr-TR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C962DD"/>
    <w:rsid w:val="000B35DD"/>
    <w:rsid w:val="0018176A"/>
    <w:rsid w:val="001C1810"/>
    <w:rsid w:val="002205D2"/>
    <w:rsid w:val="00290D49"/>
    <w:rsid w:val="002A7380"/>
    <w:rsid w:val="002E4EDA"/>
    <w:rsid w:val="00313BCD"/>
    <w:rsid w:val="003A4477"/>
    <w:rsid w:val="003A7B34"/>
    <w:rsid w:val="004A04D6"/>
    <w:rsid w:val="00637261"/>
    <w:rsid w:val="00686E3B"/>
    <w:rsid w:val="00694034"/>
    <w:rsid w:val="006E0E3E"/>
    <w:rsid w:val="00847AF3"/>
    <w:rsid w:val="008A1F5A"/>
    <w:rsid w:val="008E2081"/>
    <w:rsid w:val="00917452"/>
    <w:rsid w:val="00922778"/>
    <w:rsid w:val="00943031"/>
    <w:rsid w:val="00943D3C"/>
    <w:rsid w:val="009C30A7"/>
    <w:rsid w:val="00A63C8E"/>
    <w:rsid w:val="00A70D08"/>
    <w:rsid w:val="00B05CA5"/>
    <w:rsid w:val="00B1095F"/>
    <w:rsid w:val="00B9244F"/>
    <w:rsid w:val="00B97442"/>
    <w:rsid w:val="00C64F23"/>
    <w:rsid w:val="00C962DD"/>
    <w:rsid w:val="00CD7EC6"/>
    <w:rsid w:val="00D004D6"/>
    <w:rsid w:val="00D4190D"/>
    <w:rsid w:val="00D5206B"/>
    <w:rsid w:val="00DE54C6"/>
    <w:rsid w:val="00E112F1"/>
    <w:rsid w:val="00E765E4"/>
    <w:rsid w:val="00ED42E3"/>
    <w:rsid w:val="00F2463E"/>
    <w:rsid w:val="00F367D3"/>
    <w:rsid w:val="00F67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004D6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04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004D6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D004D6"/>
  </w:style>
  <w:style w:type="paragraph" w:customStyle="1" w:styleId="TableParagraph">
    <w:name w:val="Table Paragraph"/>
    <w:basedOn w:val="Normal"/>
    <w:uiPriority w:val="1"/>
    <w:qFormat/>
    <w:rsid w:val="00D004D6"/>
  </w:style>
  <w:style w:type="paragraph" w:styleId="stbilgi">
    <w:name w:val="header"/>
    <w:basedOn w:val="Normal"/>
    <w:link w:val="stbilgiChar"/>
    <w:uiPriority w:val="99"/>
    <w:unhideWhenUsed/>
    <w:rsid w:val="00686E3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86E3B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686E3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86E3B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E765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995</Words>
  <Characters>5673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5-6-7 ve 8.SINIF TELAFİ PLANLARI.xlsx</vt:lpstr>
    </vt:vector>
  </TitlesOfParts>
  <Manager>https://www.sorubak.com</Manager>
  <Company/>
  <LinksUpToDate>false</LinksUpToDate>
  <CharactersWithSpaces>6655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2020-08-30T10:12:00Z</dcterms:created>
  <dcterms:modified xsi:type="dcterms:W3CDTF">2020-08-30T10:12:00Z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2020-06-22T00:00:00Z</vt:filetime>
  </property>
</Properties>
</file>