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DD" w:rsidRDefault="00C64F23" w:rsidP="003A4477">
      <w:pPr>
        <w:pStyle w:val="GvdeMetni"/>
        <w:spacing w:before="24" w:after="32"/>
        <w:ind w:left="3500" w:right="3498"/>
        <w:jc w:val="center"/>
      </w:pPr>
      <w:r>
        <w:t>20</w:t>
      </w:r>
      <w:r w:rsidR="00430727">
        <w:t>20</w:t>
      </w:r>
      <w:r>
        <w:t xml:space="preserve"> /202</w:t>
      </w:r>
      <w:r w:rsidR="00430727">
        <w:t>1</w:t>
      </w:r>
      <w:bookmarkStart w:id="0" w:name="_GoBack"/>
      <w:bookmarkEnd w:id="0"/>
      <w:r>
        <w:t xml:space="preserve"> EĞİTİM ÖĞRETİM YILI </w:t>
      </w:r>
      <w:r w:rsidR="00B740C9">
        <w:t>………………………….</w:t>
      </w:r>
      <w:r>
        <w:t xml:space="preserve"> ORTAOKULU</w:t>
      </w:r>
      <w:r w:rsidR="003A4477">
        <w:t xml:space="preserve"> </w:t>
      </w:r>
      <w:r w:rsidR="007D0CD2">
        <w:t>6</w:t>
      </w:r>
      <w:r w:rsidR="002E4EDA">
        <w:t>.SINIFLAR FEN BİLİMLERİ DERSİ ÜNİTELENDİRİLMİŞ TELAFİ PLANI</w:t>
      </w: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22"/>
        <w:gridCol w:w="567"/>
        <w:gridCol w:w="446"/>
        <w:gridCol w:w="1539"/>
        <w:gridCol w:w="3544"/>
        <w:gridCol w:w="1417"/>
        <w:gridCol w:w="4394"/>
        <w:gridCol w:w="2725"/>
      </w:tblGrid>
      <w:tr w:rsidR="00C962DD" w:rsidTr="009C7EFC">
        <w:trPr>
          <w:trHeight w:val="266"/>
        </w:trPr>
        <w:tc>
          <w:tcPr>
            <w:tcW w:w="1435" w:type="dxa"/>
            <w:gridSpan w:val="3"/>
            <w:shd w:val="clear" w:color="auto" w:fill="F8C1B8"/>
          </w:tcPr>
          <w:p w:rsidR="00C962DD" w:rsidRDefault="002E4EDA">
            <w:pPr>
              <w:pStyle w:val="TableParagraph"/>
              <w:spacing w:before="34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SÜRE</w:t>
            </w:r>
          </w:p>
        </w:tc>
        <w:tc>
          <w:tcPr>
            <w:tcW w:w="1539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405"/>
              <w:rPr>
                <w:b/>
                <w:sz w:val="16"/>
              </w:rPr>
            </w:pPr>
            <w:r>
              <w:rPr>
                <w:b/>
                <w:sz w:val="16"/>
              </w:rPr>
              <w:t>KONULAR</w:t>
            </w:r>
          </w:p>
        </w:tc>
        <w:tc>
          <w:tcPr>
            <w:tcW w:w="3544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929"/>
              <w:rPr>
                <w:b/>
                <w:sz w:val="16"/>
              </w:rPr>
            </w:pPr>
            <w:r>
              <w:rPr>
                <w:b/>
                <w:sz w:val="16"/>
              </w:rPr>
              <w:t>KAZANIMLAR</w:t>
            </w:r>
          </w:p>
        </w:tc>
        <w:tc>
          <w:tcPr>
            <w:tcW w:w="1417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ETKİNLİKLER</w:t>
            </w:r>
          </w:p>
        </w:tc>
        <w:tc>
          <w:tcPr>
            <w:tcW w:w="4394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Pr="008A1F5A" w:rsidRDefault="002E4EDA" w:rsidP="008A1F5A">
            <w:pPr>
              <w:jc w:val="center"/>
              <w:rPr>
                <w:b/>
                <w:bCs/>
              </w:rPr>
            </w:pPr>
            <w:r w:rsidRPr="00943031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2725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ÖLÇME DEĞERLEN DİRME</w:t>
            </w:r>
          </w:p>
        </w:tc>
      </w:tr>
      <w:tr w:rsidR="00C962DD" w:rsidTr="009C7EFC">
        <w:trPr>
          <w:trHeight w:val="609"/>
        </w:trPr>
        <w:tc>
          <w:tcPr>
            <w:tcW w:w="422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567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HAFTA</w:t>
            </w:r>
          </w:p>
        </w:tc>
        <w:tc>
          <w:tcPr>
            <w:tcW w:w="446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83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</w:tr>
      <w:tr w:rsidR="00943031" w:rsidTr="009C7EFC">
        <w:trPr>
          <w:trHeight w:val="1169"/>
        </w:trPr>
        <w:tc>
          <w:tcPr>
            <w:tcW w:w="422" w:type="dxa"/>
            <w:vMerge w:val="restart"/>
            <w:textDirection w:val="btLr"/>
          </w:tcPr>
          <w:p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AĞUSTOS- EYLÜL</w:t>
            </w:r>
          </w:p>
        </w:tc>
        <w:tc>
          <w:tcPr>
            <w:tcW w:w="567" w:type="dxa"/>
            <w:vMerge w:val="restart"/>
            <w:textDirection w:val="btLr"/>
          </w:tcPr>
          <w:p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46" w:type="dxa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rPr>
                <w:b/>
                <w:sz w:val="25"/>
              </w:rPr>
            </w:pPr>
          </w:p>
          <w:p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:rsidR="00943031" w:rsidRPr="007D0CD2" w:rsidRDefault="00943031">
            <w:pPr>
              <w:pStyle w:val="TableParagraph"/>
              <w:rPr>
                <w:sz w:val="16"/>
                <w:szCs w:val="16"/>
              </w:rPr>
            </w:pPr>
          </w:p>
          <w:p w:rsidR="00943031" w:rsidRPr="007D0CD2" w:rsidRDefault="00943031">
            <w:pPr>
              <w:pStyle w:val="TableParagraph"/>
              <w:spacing w:before="8"/>
              <w:rPr>
                <w:sz w:val="16"/>
                <w:szCs w:val="16"/>
              </w:rPr>
            </w:pPr>
          </w:p>
          <w:p w:rsidR="00943031" w:rsidRDefault="007D0CD2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  <w:r w:rsidRPr="007D0CD2">
              <w:rPr>
                <w:rFonts w:eastAsiaTheme="minorHAnsi"/>
                <w:sz w:val="16"/>
                <w:szCs w:val="16"/>
              </w:rPr>
              <w:t>Madde ve Isı</w:t>
            </w:r>
          </w:p>
          <w:p w:rsidR="007D0CD2" w:rsidRDefault="007D0CD2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ind w:left="28"/>
              <w:rPr>
                <w:rFonts w:eastAsiaTheme="minorHAnsi"/>
                <w:sz w:val="16"/>
                <w:szCs w:val="16"/>
              </w:rPr>
            </w:pPr>
          </w:p>
          <w:p w:rsidR="007D0CD2" w:rsidRPr="007D0CD2" w:rsidRDefault="007D0CD2">
            <w:pPr>
              <w:pStyle w:val="TableParagraph"/>
              <w:ind w:left="28"/>
              <w:rPr>
                <w:sz w:val="16"/>
                <w:szCs w:val="16"/>
              </w:rPr>
            </w:pPr>
            <w:r w:rsidRPr="007D0CD2">
              <w:rPr>
                <w:rFonts w:eastAsiaTheme="minorHAnsi"/>
                <w:sz w:val="16"/>
                <w:szCs w:val="16"/>
              </w:rPr>
              <w:t>Yakıtlar</w:t>
            </w:r>
          </w:p>
        </w:tc>
        <w:tc>
          <w:tcPr>
            <w:tcW w:w="3544" w:type="dxa"/>
          </w:tcPr>
          <w:p w:rsidR="00943031" w:rsidRPr="007D0CD2" w:rsidRDefault="00943031">
            <w:pPr>
              <w:pStyle w:val="TableParagraph"/>
              <w:spacing w:before="7"/>
              <w:rPr>
                <w:sz w:val="10"/>
                <w:szCs w:val="10"/>
              </w:rPr>
            </w:pPr>
          </w:p>
          <w:p w:rsidR="007D0CD2" w:rsidRP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F.6.4.3.1. Maddeleri, ısı iletimi bakımından sınıflandırır.</w:t>
            </w:r>
          </w:p>
          <w:p w:rsidR="00943031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F.6.4.3.4. Binalarda ısı yalıtımının önemini, aile ve ülke ekonomisi ve kaynakların etkili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kullanımı bakımından tartışır.</w:t>
            </w:r>
          </w:p>
          <w:p w:rsid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F.6.4.4.1. Yakıtları, katı, sıvı ve gaz yakıtlar olarak sınıflandırıp yaygın şekilde kullanılan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yakıtlara örnekler verir.</w:t>
            </w:r>
          </w:p>
          <w:p w:rsidR="00101D95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F.6.4.4.2. Farklı türdeki yakıtların ısı amaçlı kullanımının, insan ve çevre üzerine etkilerini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tartışır</w:t>
            </w:r>
          </w:p>
          <w:p w:rsidR="00101D95" w:rsidRDefault="00101D95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7D0CD2" w:rsidRP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:rsidR="00943031" w:rsidRPr="007D0CD2" w:rsidRDefault="007D0CD2" w:rsidP="007D0CD2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D0CD2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Fosil yakıtların sınırlı olduğu ve yenilenemez enerji kaynaklarından biri olduğu belirtilir ve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7D0CD2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yenilenebilir enerji kaynaklarının önemi örnekler verilerek vurgulanır.</w:t>
            </w:r>
          </w:p>
        </w:tc>
        <w:tc>
          <w:tcPr>
            <w:tcW w:w="2725" w:type="dxa"/>
            <w:vMerge w:val="restart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943031" w:rsidRDefault="00943031" w:rsidP="004A04D6">
            <w:pPr>
              <w:pStyle w:val="TableParagraph"/>
              <w:spacing w:before="1" w:line="271" w:lineRule="auto"/>
              <w:ind w:left="46" w:right="28"/>
              <w:jc w:val="center"/>
              <w:rPr>
                <w:sz w:val="16"/>
              </w:rPr>
            </w:pPr>
            <w:r>
              <w:rPr>
                <w:sz w:val="16"/>
              </w:rPr>
              <w:t>Ölçme ve değerlendirme için kavram haritaları, tanılayıcı dallanmış ağaç, yapılandırılmış grid, altı şapka tekniği, bulmaca, çoktan seçmeli, açık uçlu, doğru- yanlış, eşleştirme, boşluk doldurma test gibi farklı soru ve tekniklerden uygun olanı uygun yerlerde kullanılacaktır</w:t>
            </w:r>
          </w:p>
        </w:tc>
      </w:tr>
      <w:tr w:rsidR="00943031" w:rsidTr="009C7EFC">
        <w:trPr>
          <w:trHeight w:val="1101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8" w:space="0" w:color="000000"/>
            </w:tcBorders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109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 w:rsidP="004A04D6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Default="007D0CD2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  <w:r w:rsidRPr="007C77F1">
              <w:rPr>
                <w:rFonts w:eastAsiaTheme="minorHAnsi"/>
                <w:sz w:val="16"/>
                <w:szCs w:val="16"/>
              </w:rPr>
              <w:t>Sesin Yayılması</w:t>
            </w:r>
          </w:p>
          <w:p w:rsidR="007C77F1" w:rsidRPr="007C77F1" w:rsidRDefault="007C77F1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:rsidR="007D0CD2" w:rsidRDefault="007D0CD2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  <w:r w:rsidRPr="007C77F1">
              <w:rPr>
                <w:rFonts w:eastAsiaTheme="minorHAnsi"/>
                <w:sz w:val="16"/>
                <w:szCs w:val="16"/>
              </w:rPr>
              <w:t>Sesin Farklı Ortamlarda Farklı Duyulması</w:t>
            </w:r>
          </w:p>
          <w:p w:rsidR="006E4A0E" w:rsidRDefault="006E4A0E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:rsidR="006E4A0E" w:rsidRDefault="006E4A0E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</w:p>
          <w:p w:rsidR="006E4A0E" w:rsidRPr="007C77F1" w:rsidRDefault="006E4A0E">
            <w:pPr>
              <w:pStyle w:val="TableParagraph"/>
              <w:spacing w:before="1"/>
              <w:rPr>
                <w:sz w:val="8"/>
                <w:szCs w:val="8"/>
              </w:rPr>
            </w:pPr>
          </w:p>
          <w:p w:rsidR="00101D95" w:rsidRDefault="00101D95" w:rsidP="007D0CD2">
            <w:pPr>
              <w:pStyle w:val="TableParagraph"/>
              <w:spacing w:line="271" w:lineRule="auto"/>
              <w:ind w:left="28"/>
              <w:rPr>
                <w:rFonts w:eastAsiaTheme="minorHAnsi"/>
                <w:sz w:val="16"/>
                <w:szCs w:val="16"/>
              </w:rPr>
            </w:pPr>
          </w:p>
          <w:p w:rsidR="00101D95" w:rsidRDefault="00101D95" w:rsidP="007D0CD2">
            <w:pPr>
              <w:pStyle w:val="TableParagraph"/>
              <w:spacing w:line="271" w:lineRule="auto"/>
              <w:ind w:left="28"/>
              <w:rPr>
                <w:rFonts w:eastAsiaTheme="minorHAnsi"/>
                <w:sz w:val="16"/>
                <w:szCs w:val="16"/>
              </w:rPr>
            </w:pPr>
          </w:p>
          <w:p w:rsidR="00943031" w:rsidRPr="00943031" w:rsidRDefault="006E4A0E" w:rsidP="007D0CD2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7C77F1">
              <w:rPr>
                <w:rFonts w:eastAsiaTheme="minorHAnsi"/>
                <w:sz w:val="16"/>
                <w:szCs w:val="16"/>
              </w:rPr>
              <w:t>Sesin Sürati</w:t>
            </w: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:rsid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color w:val="000000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color w:val="000000"/>
                <w:sz w:val="16"/>
                <w:szCs w:val="16"/>
              </w:rPr>
              <w:t>F.6.5.1.1. Sesin yayılabildiği ortamları tahmin eder ve tahminlerini test eder.</w:t>
            </w:r>
          </w:p>
          <w:p w:rsidR="007C77F1" w:rsidRPr="007D0CD2" w:rsidRDefault="007C77F1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color w:val="000000"/>
                <w:sz w:val="16"/>
                <w:szCs w:val="16"/>
              </w:rPr>
            </w:pPr>
          </w:p>
          <w:p w:rsidR="007D0CD2" w:rsidRPr="007D0CD2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F.6.5.2.1. Ses kaynağının değişmesiyle seslerin farklı işitildiğini deneyerek keşfeder.</w:t>
            </w:r>
          </w:p>
          <w:p w:rsidR="00943031" w:rsidRDefault="007D0CD2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D0CD2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F.6.5.2.2. Sesin yayıldığı ortamın değişmesiyle farklı işitildiğini deneyerek keşfeder.</w:t>
            </w:r>
          </w:p>
          <w:p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F.6.5.3.1. Sesin farklı ortamlardaki süratini karşılaştırır.</w:t>
            </w:r>
          </w:p>
          <w:p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Pr="007C77F1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F.6.5.4.3. Ses yalıtımının önemini açıklar.</w:t>
            </w:r>
          </w:p>
          <w:p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Default="006E4A0E" w:rsidP="006E4A0E">
            <w:pPr>
              <w:pStyle w:val="TableParagraph"/>
              <w:spacing w:line="271" w:lineRule="auto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F.6.5.4.4. Akustik uygulamalarına örnekler verir.</w:t>
            </w:r>
          </w:p>
          <w:p w:rsidR="006E4A0E" w:rsidRDefault="006E4A0E" w:rsidP="007D0CD2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Pr="00943031" w:rsidRDefault="006E4A0E" w:rsidP="007D0CD2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:rsidR="00943031" w:rsidRPr="00943031" w:rsidRDefault="00943031" w:rsidP="00C70C86">
            <w:pPr>
              <w:pStyle w:val="TableParagraph"/>
              <w:spacing w:before="1"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8" w:space="0" w:color="000000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:rsidR="00943031" w:rsidRDefault="007C77F1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Frekans kavramına girilmez.</w:t>
            </w:r>
          </w:p>
          <w:p w:rsidR="006E4A0E" w:rsidRDefault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6E4A0E" w:rsidRPr="007C77F1" w:rsidRDefault="006E4A0E">
            <w:pPr>
              <w:pStyle w:val="TableParagraph"/>
              <w:rPr>
                <w:b/>
                <w:sz w:val="8"/>
                <w:szCs w:val="8"/>
              </w:rPr>
            </w:pPr>
          </w:p>
          <w:p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Sesin boşlukta neden yayılmadığı belirtilir.</w:t>
            </w:r>
          </w:p>
          <w:p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Işık ve sesin havadaki sürati; şimşek, yıldırım ve gök gürültüsü olayları üzerinden karşılaştırılır.</w:t>
            </w:r>
          </w:p>
          <w:p w:rsidR="006E4A0E" w:rsidRPr="007C77F1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Sesin bir enerji türü olduğuna değinilir.</w:t>
            </w:r>
          </w:p>
          <w:p w:rsidR="006E4A0E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101D95" w:rsidRPr="007C77F1" w:rsidRDefault="00101D95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6E4A0E" w:rsidRPr="007C77F1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Ses yalıtımı için geliştirilen teknolojik ve mimari uygulamalara değinilir.</w:t>
            </w:r>
          </w:p>
          <w:p w:rsidR="006E4A0E" w:rsidRPr="007C77F1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943031" w:rsidRDefault="006E4A0E" w:rsidP="006E4A0E">
            <w:pPr>
              <w:pStyle w:val="TableParagraph"/>
              <w:spacing w:line="271" w:lineRule="auto"/>
              <w:ind w:left="26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Modern ve kültürel mimarideki uygulamalara vurgu yapılır. Örneğin Süleymaniye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Camii’nin akustik mimarisine atıf yapılır.</w:t>
            </w:r>
          </w:p>
          <w:p w:rsidR="00101D95" w:rsidRDefault="00101D95" w:rsidP="006E4A0E">
            <w:pPr>
              <w:pStyle w:val="TableParagraph"/>
              <w:spacing w:line="271" w:lineRule="auto"/>
              <w:ind w:left="26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101D95" w:rsidRPr="00943031" w:rsidRDefault="00101D95" w:rsidP="006E4A0E">
            <w:pPr>
              <w:pStyle w:val="TableParagraph"/>
              <w:spacing w:line="271" w:lineRule="auto"/>
              <w:ind w:left="26"/>
              <w:rPr>
                <w:sz w:val="16"/>
                <w:szCs w:val="16"/>
              </w:rPr>
            </w:pPr>
          </w:p>
        </w:tc>
        <w:tc>
          <w:tcPr>
            <w:tcW w:w="2725" w:type="dxa"/>
            <w:vMerge/>
          </w:tcPr>
          <w:p w:rsidR="00943031" w:rsidRDefault="00943031" w:rsidP="00036FDB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:rsidTr="009C7EFC">
        <w:trPr>
          <w:trHeight w:val="777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943031" w:rsidRPr="00917452" w:rsidRDefault="00917452" w:rsidP="00917452">
            <w:pPr>
              <w:jc w:val="center"/>
              <w:rPr>
                <w:b/>
                <w:bCs/>
              </w:rPr>
            </w:pPr>
            <w:r w:rsidRPr="00917452">
              <w:rPr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446" w:type="dxa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43031" w:rsidRDefault="006E4A0E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:rsidR="00101D95" w:rsidRDefault="00101D95" w:rsidP="008A1F5A">
            <w:pPr>
              <w:pStyle w:val="TableParagraph"/>
              <w:spacing w:before="131" w:line="271" w:lineRule="auto"/>
              <w:ind w:right="231"/>
              <w:rPr>
                <w:rFonts w:eastAsiaTheme="minorHAnsi"/>
                <w:sz w:val="16"/>
                <w:szCs w:val="16"/>
              </w:rPr>
            </w:pPr>
          </w:p>
          <w:p w:rsidR="00101D95" w:rsidRDefault="00101D95" w:rsidP="008A1F5A">
            <w:pPr>
              <w:pStyle w:val="TableParagraph"/>
              <w:spacing w:before="131" w:line="271" w:lineRule="auto"/>
              <w:ind w:right="231"/>
              <w:rPr>
                <w:rFonts w:eastAsiaTheme="minorHAnsi"/>
                <w:sz w:val="16"/>
                <w:szCs w:val="16"/>
              </w:rPr>
            </w:pPr>
          </w:p>
          <w:p w:rsidR="00101D95" w:rsidRDefault="00101D95" w:rsidP="008A1F5A">
            <w:pPr>
              <w:pStyle w:val="TableParagraph"/>
              <w:spacing w:before="131" w:line="271" w:lineRule="auto"/>
              <w:ind w:right="231"/>
              <w:rPr>
                <w:rFonts w:eastAsiaTheme="minorHAnsi"/>
                <w:sz w:val="16"/>
                <w:szCs w:val="16"/>
              </w:rPr>
            </w:pPr>
          </w:p>
          <w:p w:rsidR="00943031" w:rsidRPr="007C77F1" w:rsidRDefault="006E4A0E" w:rsidP="008A1F5A">
            <w:pPr>
              <w:pStyle w:val="TableParagraph"/>
              <w:spacing w:before="131" w:line="271" w:lineRule="auto"/>
              <w:ind w:right="231"/>
              <w:rPr>
                <w:sz w:val="16"/>
                <w:szCs w:val="16"/>
              </w:rPr>
            </w:pPr>
            <w:r w:rsidRPr="007C77F1">
              <w:rPr>
                <w:rFonts w:eastAsiaTheme="minorHAnsi"/>
                <w:sz w:val="16"/>
                <w:szCs w:val="16"/>
              </w:rPr>
              <w:t>Denetleyici ve Düzenleyici Sistemler</w:t>
            </w:r>
          </w:p>
        </w:tc>
        <w:tc>
          <w:tcPr>
            <w:tcW w:w="3544" w:type="dxa"/>
          </w:tcPr>
          <w:p w:rsidR="006E4A0E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F.6.6.1.1. Sinir sistemini, merkezî ve çevresel sinir sisteminin görevlerini model üzerinde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açıklar.</w:t>
            </w:r>
          </w:p>
          <w:p w:rsidR="006E4A0E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Pr="007C77F1" w:rsidRDefault="006E4A0E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Default="006E4A0E" w:rsidP="006E4A0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7C77F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F.6.6.1.2. İç salgı bezlerinin vücut için önemini fark eder.</w:t>
            </w:r>
          </w:p>
          <w:p w:rsidR="006E4A0E" w:rsidRDefault="006E4A0E" w:rsidP="006E4A0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6E4A0E" w:rsidRPr="006E4A0E" w:rsidRDefault="006E4A0E" w:rsidP="006E4A0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F.6.6.1.3. Çocukluktan ergenliğe geçişte oluşan bedensel ve ruhsal değişimleri açıklar.</w:t>
            </w:r>
          </w:p>
          <w:p w:rsidR="007C77F1" w:rsidRPr="007C77F1" w:rsidRDefault="006E4A0E" w:rsidP="006E4A0E">
            <w:pPr>
              <w:pStyle w:val="TableParagraph"/>
              <w:spacing w:line="271" w:lineRule="auto"/>
              <w:rPr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F.6.6.1.4. Ergenlik döneminin sağlıklı bir şekilde geçirilebilmesi için nelerin yapılabileceğini,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araştırma verilerine dayalı olarak tartışır</w:t>
            </w:r>
          </w:p>
        </w:tc>
        <w:tc>
          <w:tcPr>
            <w:tcW w:w="1417" w:type="dxa"/>
          </w:tcPr>
          <w:p w:rsidR="00943031" w:rsidRDefault="00943031">
            <w:pPr>
              <w:pStyle w:val="TableParagraph"/>
              <w:rPr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rPr>
                <w:sz w:val="16"/>
                <w:szCs w:val="16"/>
              </w:rPr>
            </w:pPr>
          </w:p>
          <w:p w:rsidR="00101D95" w:rsidRPr="00943031" w:rsidRDefault="00101D95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Merkezî sinir sistemi beyin ve omurilik olarak ayrılır. Beynin bölümlerine değinilmez.</w:t>
            </w:r>
          </w:p>
          <w:p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Omurilik soğanı, beyincik ve omuriliğin sadece görevleri verilir.</w:t>
            </w:r>
          </w:p>
          <w:p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Belirtilen sinir sistemi kısımlarının ayrıntılı yapısına girilmez.</w:t>
            </w:r>
          </w:p>
          <w:p w:rsidR="006E4A0E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Reflekslere ayrıntıya girilmeden değinilir.</w:t>
            </w:r>
          </w:p>
          <w:p w:rsidR="006E4A0E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İç salgı bezlerinin yapılarına girilmez.</w:t>
            </w:r>
          </w:p>
          <w:p w:rsidR="006E4A0E" w:rsidRP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Büyüme, tiroksin, adrenalin, glukagon ve insülin hormonuna değinilir.</w:t>
            </w:r>
          </w:p>
          <w:p w:rsidR="006E4A0E" w:rsidRPr="007C77F1" w:rsidRDefault="006E4A0E" w:rsidP="006E4A0E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0"/>
                <w:szCs w:val="10"/>
              </w:rPr>
            </w:pPr>
            <w:r w:rsidRPr="007C77F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Hormonal değişikliklerin ergenlik ile ilişkisine değinilir.</w:t>
            </w:r>
          </w:p>
          <w:p w:rsidR="006E4A0E" w:rsidRPr="007C77F1" w:rsidRDefault="006E4A0E" w:rsidP="006E4A0E">
            <w:pPr>
              <w:pStyle w:val="TableParagraph"/>
              <w:rPr>
                <w:b/>
                <w:sz w:val="8"/>
                <w:szCs w:val="8"/>
              </w:rPr>
            </w:pPr>
          </w:p>
          <w:p w:rsidR="007C77F1" w:rsidRDefault="006E4A0E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Diğer gelişim dönemleri ve özellikleri verilmez.</w:t>
            </w:r>
          </w:p>
          <w:p w:rsidR="00101D95" w:rsidRDefault="00101D95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101D95" w:rsidRPr="007C77F1" w:rsidRDefault="00101D95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</w:tc>
        <w:tc>
          <w:tcPr>
            <w:tcW w:w="2725" w:type="dxa"/>
            <w:vMerge/>
          </w:tcPr>
          <w:p w:rsidR="00943031" w:rsidRDefault="00943031" w:rsidP="008A1F5A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101D95" w:rsidTr="009C7EFC">
        <w:trPr>
          <w:trHeight w:val="2784"/>
        </w:trPr>
        <w:tc>
          <w:tcPr>
            <w:tcW w:w="422" w:type="dxa"/>
            <w:vMerge/>
            <w:textDirection w:val="btLr"/>
          </w:tcPr>
          <w:p w:rsidR="00101D95" w:rsidRDefault="00101D95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101D95" w:rsidRDefault="00101D95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</w:tcPr>
          <w:p w:rsidR="00101D95" w:rsidRDefault="00101D95">
            <w:pPr>
              <w:pStyle w:val="TableParagraph"/>
              <w:rPr>
                <w:b/>
                <w:sz w:val="18"/>
              </w:rPr>
            </w:pPr>
          </w:p>
          <w:p w:rsidR="00101D95" w:rsidRDefault="00101D95">
            <w:pPr>
              <w:pStyle w:val="TableParagraph"/>
              <w:spacing w:before="1"/>
              <w:rPr>
                <w:b/>
                <w:sz w:val="17"/>
              </w:rPr>
            </w:pPr>
          </w:p>
          <w:p w:rsidR="00101D95" w:rsidRDefault="00101D95">
            <w:pPr>
              <w:pStyle w:val="TableParagraph"/>
              <w:ind w:left="37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:rsidR="00101D95" w:rsidRPr="00943031" w:rsidRDefault="00101D95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  <w:r w:rsidRPr="006E4A0E">
              <w:rPr>
                <w:rFonts w:eastAsiaTheme="minorHAnsi"/>
                <w:sz w:val="16"/>
                <w:szCs w:val="16"/>
              </w:rPr>
              <w:t>Duyu Organları</w:t>
            </w:r>
          </w:p>
          <w:p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before="1" w:line="271" w:lineRule="auto"/>
              <w:ind w:left="29" w:right="49"/>
              <w:rPr>
                <w:rFonts w:eastAsiaTheme="minorHAnsi"/>
                <w:sz w:val="16"/>
                <w:szCs w:val="16"/>
              </w:rPr>
            </w:pPr>
          </w:p>
          <w:p w:rsidR="00101D95" w:rsidRPr="006E4A0E" w:rsidRDefault="00101D95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  <w:r w:rsidRPr="006E4A0E">
              <w:rPr>
                <w:rFonts w:eastAsiaTheme="minorHAnsi"/>
                <w:sz w:val="16"/>
                <w:szCs w:val="16"/>
              </w:rPr>
              <w:t>Sistemlerin Sağlığı</w:t>
            </w:r>
          </w:p>
        </w:tc>
        <w:tc>
          <w:tcPr>
            <w:tcW w:w="3544" w:type="dxa"/>
          </w:tcPr>
          <w:p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. F.6.6.2.1. Duyu organlarına ait yapıları model üzerinde göstererek açıklar.</w:t>
            </w:r>
          </w:p>
          <w:p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F.6.6.2.3. Duyu organlarındaki kusurlara ve bu kusurların giderilmesinde kullanılan teknolojilere örnekler verir.</w:t>
            </w:r>
          </w:p>
          <w:p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F.6.6.2.4. Duyu organlarının sağlığını korumak için alınması gereken tedbirleri tartışır.</w:t>
            </w:r>
          </w:p>
          <w:p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101D95" w:rsidRPr="006E4A0E" w:rsidRDefault="00101D95" w:rsidP="006E4A0E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F.6.6.3.1. Sistemlerin sağlığı için yapılması gerekenleri araştırma verilerine dayalı olarak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tartışır.</w:t>
            </w:r>
          </w:p>
          <w:p w:rsidR="00101D95" w:rsidRPr="009C7EFC" w:rsidRDefault="00101D95" w:rsidP="009C7EFC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E4A0E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F.6.6.3.2. Organ bağışının toplumsal dayanışma açısından önemini kavrar.</w:t>
            </w:r>
          </w:p>
        </w:tc>
        <w:tc>
          <w:tcPr>
            <w:tcW w:w="1417" w:type="dxa"/>
          </w:tcPr>
          <w:p w:rsidR="00101D95" w:rsidRPr="00943031" w:rsidRDefault="00101D95">
            <w:pPr>
              <w:pStyle w:val="TableParagraph"/>
              <w:rPr>
                <w:b/>
                <w:sz w:val="16"/>
                <w:szCs w:val="16"/>
              </w:rPr>
            </w:pPr>
          </w:p>
          <w:p w:rsidR="00101D95" w:rsidRPr="00943031" w:rsidRDefault="00101D95">
            <w:pPr>
              <w:pStyle w:val="TableParagraph"/>
              <w:rPr>
                <w:b/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  <w:p w:rsidR="00101D95" w:rsidRDefault="00101D95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  <w:p w:rsidR="00101D95" w:rsidRPr="00943031" w:rsidRDefault="00101D95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:rsidR="00101D95" w:rsidRPr="006E4A0E" w:rsidRDefault="00101D95" w:rsidP="004A04D6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Duyu organlarının ayrıntılı yapılarına girilmez.</w:t>
            </w:r>
          </w:p>
          <w:p w:rsidR="00101D95" w:rsidRPr="006E4A0E" w:rsidRDefault="00101D95" w:rsidP="004A04D6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101D95" w:rsidRPr="006E4A0E" w:rsidRDefault="00101D95" w:rsidP="006E4A0E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Göz kusurlarından miyopluk, hipermetropluk, astigmatlık ve şaşılığın sebeplerine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değinilmeden tedavi yöntemleri kısaca açıklanır.</w:t>
            </w:r>
          </w:p>
          <w:p w:rsidR="00101D95" w:rsidRPr="00943031" w:rsidRDefault="00101D95" w:rsidP="006E4A0E">
            <w:pPr>
              <w:pStyle w:val="TableParagraph"/>
              <w:rPr>
                <w:sz w:val="16"/>
                <w:szCs w:val="16"/>
              </w:rPr>
            </w:pPr>
            <w:r w:rsidRPr="006E4A0E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Görme ve işitme engelli bireylerin yaşamlarını kolaylaştıran teknolojiler vurgulanır.</w:t>
            </w:r>
          </w:p>
        </w:tc>
        <w:tc>
          <w:tcPr>
            <w:tcW w:w="2725" w:type="dxa"/>
            <w:vMerge/>
          </w:tcPr>
          <w:p w:rsidR="00101D95" w:rsidRDefault="00101D95">
            <w:pPr>
              <w:pStyle w:val="TableParagraph"/>
              <w:rPr>
                <w:sz w:val="16"/>
              </w:rPr>
            </w:pPr>
          </w:p>
        </w:tc>
      </w:tr>
      <w:tr w:rsidR="00943031" w:rsidTr="009C7EFC">
        <w:trPr>
          <w:trHeight w:val="725"/>
        </w:trPr>
        <w:tc>
          <w:tcPr>
            <w:tcW w:w="422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943031" w:rsidRDefault="00943031" w:rsidP="008A1F5A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16"/>
              </w:rPr>
              <w:t>3.HAFTA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</w:p>
          <w:p w:rsidR="00943031" w:rsidRPr="008A1F5A" w:rsidRDefault="00101D95" w:rsidP="009C7EFC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943031" w:rsidRPr="00101D95" w:rsidRDefault="00943031">
            <w:pPr>
              <w:pStyle w:val="TableParagraph"/>
              <w:rPr>
                <w:sz w:val="16"/>
                <w:szCs w:val="16"/>
              </w:rPr>
            </w:pPr>
          </w:p>
          <w:p w:rsidR="00943031" w:rsidRPr="00101D95" w:rsidRDefault="00101D95">
            <w:pPr>
              <w:pStyle w:val="TableParagraph"/>
              <w:spacing w:line="271" w:lineRule="auto"/>
              <w:ind w:left="28" w:right="108"/>
              <w:rPr>
                <w:sz w:val="16"/>
                <w:szCs w:val="16"/>
              </w:rPr>
            </w:pPr>
            <w:r w:rsidRPr="00101D95">
              <w:rPr>
                <w:rFonts w:eastAsiaTheme="minorHAnsi"/>
                <w:sz w:val="16"/>
                <w:szCs w:val="16"/>
              </w:rPr>
              <w:t>İletken ve Yalıtkan Maddeler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43031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F.6.7.1.2. Maddelerin elektriksel iletkenlik ve yalıtkanlık özelliklerinin günlük yaşamda hangi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amaçlar için kullanıldığını örneklerle açıklar.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Default="00943031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  <w:p w:rsidR="00101D95" w:rsidRPr="00943031" w:rsidRDefault="00101D95" w:rsidP="009C7EFC">
            <w:pPr>
              <w:pStyle w:val="TableParagraph"/>
              <w:spacing w:before="1" w:line="271" w:lineRule="auto"/>
              <w:rPr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943031" w:rsidRPr="00943031" w:rsidRDefault="00943031" w:rsidP="00943031">
            <w:pPr>
              <w:pStyle w:val="TableParagraph"/>
              <w:rPr>
                <w:rFonts w:eastAsiaTheme="minorHAnsi"/>
                <w:i/>
                <w:iCs/>
                <w:sz w:val="16"/>
                <w:szCs w:val="16"/>
              </w:rPr>
            </w:pPr>
          </w:p>
        </w:tc>
        <w:tc>
          <w:tcPr>
            <w:tcW w:w="2725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9C7EFC">
        <w:trPr>
          <w:trHeight w:val="1449"/>
        </w:trPr>
        <w:tc>
          <w:tcPr>
            <w:tcW w:w="422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:rsidR="00943031" w:rsidRDefault="00101D95" w:rsidP="008A1F5A">
            <w:pPr>
              <w:pStyle w:val="TableParagraph"/>
              <w:spacing w:before="160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6"/>
              </w:rPr>
              <w:t>3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43031" w:rsidRPr="00101D95" w:rsidRDefault="00943031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943031" w:rsidRPr="00101D95" w:rsidRDefault="00101D95" w:rsidP="006E4A0E">
            <w:pPr>
              <w:pStyle w:val="TableParagraph"/>
              <w:spacing w:before="6"/>
              <w:rPr>
                <w:sz w:val="16"/>
                <w:szCs w:val="16"/>
              </w:rPr>
            </w:pPr>
            <w:r w:rsidRPr="00101D95">
              <w:rPr>
                <w:rFonts w:eastAsiaTheme="minorHAnsi"/>
                <w:sz w:val="16"/>
                <w:szCs w:val="16"/>
              </w:rPr>
              <w:t>Elektriksel Direnç ve Bağlı Olduğu Faktörler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43031" w:rsidRPr="00101D95" w:rsidRDefault="00943031" w:rsidP="0094303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  <w:p w:rsidR="00943031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F.6.7.2.1. Bir elektrik devresindeki ampulün parlaklığının bağlı olduğu değişkenleri tahmin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eder ve tahminlerini deneyerek test eder.</w:t>
            </w:r>
          </w:p>
          <w:p w:rsidR="00101D95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101D95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F.6.7.2.2. Elektriksel direnci tanımlar.</w:t>
            </w:r>
          </w:p>
          <w:p w:rsidR="00101D95" w:rsidRPr="00101D95" w:rsidRDefault="00101D95" w:rsidP="00101D95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:rsidR="00101D95" w:rsidRPr="00101D95" w:rsidRDefault="00101D95" w:rsidP="00101D95">
            <w:pPr>
              <w:widowControl/>
              <w:adjustRightInd w:val="0"/>
              <w:rPr>
                <w:sz w:val="16"/>
                <w:szCs w:val="16"/>
              </w:rPr>
            </w:pPr>
            <w:r w:rsidRPr="00101D95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F.6.7.2.3. Ampulün içindeki telin bir direncinin olduğunu fark eder.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3031" w:rsidRPr="00943031" w:rsidRDefault="00943031">
            <w:pPr>
              <w:pStyle w:val="TableParagraph"/>
              <w:spacing w:before="6"/>
              <w:rPr>
                <w:b/>
                <w:sz w:val="16"/>
                <w:szCs w:val="16"/>
              </w:rPr>
            </w:pPr>
          </w:p>
          <w:p w:rsidR="00943031" w:rsidRPr="00943031" w:rsidRDefault="00943031" w:rsidP="008A1F5A">
            <w:pPr>
              <w:pStyle w:val="TableParagraph"/>
              <w:spacing w:before="1" w:line="271" w:lineRule="auto"/>
              <w:ind w:left="27"/>
              <w:rPr>
                <w:b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101D95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Ampulün parlaklığının değiştirilmesinde devredeki iletkenin uzunluğu, dik kesit alanı ve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iletkenin cinsi değişkenleri üzerinde durulur.</w:t>
            </w:r>
          </w:p>
          <w:p w:rsidR="00943031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Elektriksel direnç ve bağlı olduğu faktörlerle ilgili olarak matematiksel bağıntıya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girilmez.</w:t>
            </w:r>
          </w:p>
          <w:p w:rsidR="00101D95" w:rsidRPr="00101D95" w:rsidRDefault="00101D95" w:rsidP="00101D95">
            <w:pPr>
              <w:pStyle w:val="TableParagraph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:rsidR="00101D95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Ohm Yasası’na girilmez.</w:t>
            </w:r>
          </w:p>
          <w:p w:rsidR="00101D95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Elektriksel direnç, “maddelerin, elektrik enerjisinin iletimine karşı gösterdikleri zorluk”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olarak tanımlanır.</w:t>
            </w:r>
          </w:p>
          <w:p w:rsidR="00101D95" w:rsidRPr="00101D95" w:rsidRDefault="00101D95" w:rsidP="00101D95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Akım kavramına girilmez.</w:t>
            </w:r>
          </w:p>
          <w:p w:rsidR="00101D95" w:rsidRPr="00943031" w:rsidRDefault="00101D95" w:rsidP="00101D95">
            <w:pPr>
              <w:pStyle w:val="TableParagraph"/>
              <w:rPr>
                <w:sz w:val="16"/>
                <w:szCs w:val="16"/>
              </w:rPr>
            </w:pPr>
            <w:r w:rsidRPr="00101D95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ç. Direncin büyüklüğünün ölçülmesine ve birimine girilmez.</w:t>
            </w:r>
          </w:p>
        </w:tc>
        <w:tc>
          <w:tcPr>
            <w:tcW w:w="2725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</w:tbl>
    <w:p w:rsidR="00C962DD" w:rsidRPr="00101D95" w:rsidRDefault="00C962DD" w:rsidP="00101D95">
      <w:pPr>
        <w:ind w:right="159"/>
        <w:rPr>
          <w:b/>
          <w:sz w:val="20"/>
        </w:rPr>
      </w:pPr>
    </w:p>
    <w:p w:rsidR="00943031" w:rsidRDefault="003A4477" w:rsidP="003A4477">
      <w:pPr>
        <w:tabs>
          <w:tab w:val="left" w:pos="12207"/>
        </w:tabs>
        <w:rPr>
          <w:b/>
          <w:sz w:val="20"/>
          <w:szCs w:val="20"/>
        </w:rPr>
      </w:pPr>
      <w:bookmarkStart w:id="1" w:name="_Hlk49288192"/>
      <w:r w:rsidRPr="00B1095F">
        <w:rPr>
          <w:b/>
          <w:sz w:val="20"/>
          <w:szCs w:val="20"/>
        </w:rPr>
        <w:t xml:space="preserve">               </w:t>
      </w:r>
      <w:r w:rsidR="00943031">
        <w:rPr>
          <w:b/>
          <w:sz w:val="20"/>
          <w:szCs w:val="20"/>
        </w:rPr>
        <w:t xml:space="preserve">             </w:t>
      </w:r>
      <w:r w:rsidRPr="00B1095F">
        <w:rPr>
          <w:b/>
          <w:sz w:val="20"/>
          <w:szCs w:val="20"/>
        </w:rPr>
        <w:t xml:space="preserve">     </w:t>
      </w:r>
    </w:p>
    <w:p w:rsidR="00943031" w:rsidRDefault="00943031" w:rsidP="003A4477">
      <w:pPr>
        <w:tabs>
          <w:tab w:val="left" w:pos="12207"/>
        </w:tabs>
        <w:rPr>
          <w:b/>
          <w:sz w:val="20"/>
          <w:szCs w:val="20"/>
        </w:rPr>
      </w:pPr>
    </w:p>
    <w:p w:rsidR="00B740C9" w:rsidRDefault="00101D95" w:rsidP="00B740C9">
      <w:pPr>
        <w:tabs>
          <w:tab w:val="left" w:pos="12207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bookmarkEnd w:id="1"/>
      <w:proofErr w:type="gramStart"/>
      <w:r w:rsidR="00B740C9">
        <w:rPr>
          <w:b/>
          <w:sz w:val="20"/>
          <w:szCs w:val="20"/>
        </w:rPr>
        <w:t>………………..</w:t>
      </w:r>
      <w:proofErr w:type="gramEnd"/>
      <w:r w:rsidR="00B740C9">
        <w:rPr>
          <w:b/>
          <w:sz w:val="20"/>
          <w:szCs w:val="20"/>
        </w:rPr>
        <w:t xml:space="preserve">                                                              </w:t>
      </w:r>
      <w:proofErr w:type="gramStart"/>
      <w:r w:rsidR="00B740C9">
        <w:rPr>
          <w:b/>
          <w:sz w:val="20"/>
          <w:szCs w:val="20"/>
        </w:rPr>
        <w:t>………………..</w:t>
      </w:r>
      <w:proofErr w:type="gramEnd"/>
      <w:r w:rsidR="00B740C9">
        <w:rPr>
          <w:b/>
          <w:sz w:val="20"/>
          <w:szCs w:val="20"/>
        </w:rPr>
        <w:t xml:space="preserve">                                                                            </w:t>
      </w:r>
      <w:proofErr w:type="gramStart"/>
      <w:r w:rsidR="00B740C9">
        <w:rPr>
          <w:b/>
          <w:sz w:val="20"/>
          <w:szCs w:val="20"/>
        </w:rPr>
        <w:t>………………..</w:t>
      </w:r>
      <w:proofErr w:type="gramEnd"/>
    </w:p>
    <w:p w:rsidR="00B740C9" w:rsidRDefault="00B740C9" w:rsidP="00B740C9">
      <w:pPr>
        <w:tabs>
          <w:tab w:val="left" w:pos="12207"/>
        </w:tabs>
        <w:ind w:firstLine="708"/>
        <w:jc w:val="center"/>
        <w:rPr>
          <w:b/>
          <w:sz w:val="20"/>
          <w:szCs w:val="20"/>
        </w:rPr>
      </w:pPr>
    </w:p>
    <w:p w:rsidR="00B740C9" w:rsidRDefault="00B740C9" w:rsidP="00B740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 xml:space="preserve">.                                                        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  <w:t xml:space="preserve">                                                            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</w:t>
      </w:r>
    </w:p>
    <w:p w:rsidR="00B740C9" w:rsidRDefault="00B740C9" w:rsidP="00B740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</w:p>
    <w:p w:rsidR="00B740C9" w:rsidRDefault="00B740C9" w:rsidP="00B740C9">
      <w:pPr>
        <w:spacing w:before="9"/>
        <w:rPr>
          <w:sz w:val="26"/>
        </w:rPr>
      </w:pPr>
    </w:p>
    <w:p w:rsidR="00B740C9" w:rsidRDefault="00DC4C4F" w:rsidP="00B740C9">
      <w:pPr>
        <w:spacing w:before="9"/>
        <w:rPr>
          <w:sz w:val="26"/>
        </w:rPr>
      </w:pPr>
      <w:hyperlink r:id="rId7" w:history="1">
        <w:r w:rsidRPr="00985C73">
          <w:rPr>
            <w:rStyle w:val="Kpr"/>
            <w:sz w:val="26"/>
          </w:rPr>
          <w:t>https://www.sorubak.com</w:t>
        </w:r>
      </w:hyperlink>
      <w:r>
        <w:rPr>
          <w:sz w:val="26"/>
        </w:rPr>
        <w:t xml:space="preserve"> </w:t>
      </w:r>
    </w:p>
    <w:p w:rsidR="00B740C9" w:rsidRDefault="00B740C9" w:rsidP="00B740C9">
      <w:pPr>
        <w:spacing w:before="9"/>
        <w:rPr>
          <w:sz w:val="26"/>
        </w:rPr>
      </w:pPr>
    </w:p>
    <w:p w:rsidR="00B740C9" w:rsidRDefault="00B740C9" w:rsidP="00B740C9">
      <w:pPr>
        <w:spacing w:before="90"/>
        <w:ind w:left="3500" w:right="3482"/>
        <w:jc w:val="center"/>
        <w:rPr>
          <w:sz w:val="20"/>
          <w:szCs w:val="18"/>
        </w:rPr>
      </w:pPr>
      <w:r>
        <w:rPr>
          <w:sz w:val="20"/>
          <w:szCs w:val="18"/>
        </w:rPr>
        <w:t>UYGUNDUR</w:t>
      </w:r>
    </w:p>
    <w:p w:rsidR="00B740C9" w:rsidRDefault="00B740C9" w:rsidP="00B740C9">
      <w:pPr>
        <w:pStyle w:val="GvdeMetni"/>
        <w:spacing w:before="27"/>
        <w:ind w:left="3500" w:right="3482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/08/2020</w:t>
      </w:r>
    </w:p>
    <w:p w:rsidR="00B740C9" w:rsidRDefault="00B740C9" w:rsidP="00B740C9">
      <w:pPr>
        <w:spacing w:before="23"/>
        <w:ind w:left="3500" w:right="3482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</w:p>
    <w:p w:rsidR="00B740C9" w:rsidRDefault="00B740C9" w:rsidP="00B740C9">
      <w:pPr>
        <w:spacing w:before="23"/>
        <w:ind w:left="3500" w:right="3482"/>
        <w:jc w:val="center"/>
        <w:rPr>
          <w:sz w:val="20"/>
          <w:szCs w:val="18"/>
        </w:rPr>
      </w:pPr>
      <w:r>
        <w:rPr>
          <w:sz w:val="20"/>
          <w:szCs w:val="18"/>
        </w:rPr>
        <w:t>Okul Müdürü</w:t>
      </w:r>
    </w:p>
    <w:p w:rsidR="00C962DD" w:rsidRPr="00943031" w:rsidRDefault="00C962DD" w:rsidP="00B740C9">
      <w:pPr>
        <w:tabs>
          <w:tab w:val="left" w:pos="12207"/>
        </w:tabs>
        <w:rPr>
          <w:sz w:val="20"/>
          <w:szCs w:val="18"/>
        </w:rPr>
      </w:pPr>
    </w:p>
    <w:sectPr w:rsidR="00C962DD" w:rsidRPr="00943031" w:rsidSect="00D004D6">
      <w:headerReference w:type="default" r:id="rId8"/>
      <w:pgSz w:w="16840" w:h="11910" w:orient="landscape"/>
      <w:pgMar w:top="800" w:right="780" w:bottom="280" w:left="760" w:header="54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DA0" w:rsidRDefault="00D52DA0">
      <w:r>
        <w:separator/>
      </w:r>
    </w:p>
  </w:endnote>
  <w:endnote w:type="continuationSeparator" w:id="0">
    <w:p w:rsidR="00D52DA0" w:rsidRDefault="00D52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DA0" w:rsidRDefault="00D52DA0">
      <w:r>
        <w:separator/>
      </w:r>
    </w:p>
  </w:footnote>
  <w:footnote w:type="continuationSeparator" w:id="0">
    <w:p w:rsidR="00D52DA0" w:rsidRDefault="00D52D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5454C"/>
    <w:multiLevelType w:val="multilevel"/>
    <w:tmpl w:val="BC6E3970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1">
    <w:nsid w:val="215F64E0"/>
    <w:multiLevelType w:val="multilevel"/>
    <w:tmpl w:val="CF8E3AAE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2">
    <w:nsid w:val="62BB643D"/>
    <w:multiLevelType w:val="multilevel"/>
    <w:tmpl w:val="9A5076E4"/>
    <w:lvl w:ilvl="0">
      <w:start w:val="6"/>
      <w:numFmt w:val="upperLetter"/>
      <w:lvlText w:val="%1"/>
      <w:lvlJc w:val="left"/>
      <w:pPr>
        <w:ind w:left="28" w:hanging="647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7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7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7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8" w:hanging="647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7"/>
      </w:pPr>
      <w:rPr>
        <w:rFonts w:hint="default"/>
        <w:lang w:val="tr-TR" w:eastAsia="en-US" w:bidi="ar-SA"/>
      </w:rPr>
    </w:lvl>
  </w:abstractNum>
  <w:abstractNum w:abstractNumId="3">
    <w:nsid w:val="6A410440"/>
    <w:multiLevelType w:val="hybridMultilevel"/>
    <w:tmpl w:val="91084622"/>
    <w:lvl w:ilvl="0" w:tplc="EF401A40">
      <w:start w:val="1"/>
      <w:numFmt w:val="lowerLetter"/>
      <w:lvlText w:val="%1."/>
      <w:lvlJc w:val="left"/>
      <w:pPr>
        <w:ind w:left="27" w:hanging="15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tr-TR" w:eastAsia="en-US" w:bidi="ar-SA"/>
      </w:rPr>
    </w:lvl>
    <w:lvl w:ilvl="1" w:tplc="5838AD32">
      <w:numFmt w:val="bullet"/>
      <w:lvlText w:val="•"/>
      <w:lvlJc w:val="left"/>
      <w:pPr>
        <w:ind w:left="503" w:hanging="151"/>
      </w:pPr>
      <w:rPr>
        <w:rFonts w:hint="default"/>
        <w:lang w:val="tr-TR" w:eastAsia="en-US" w:bidi="ar-SA"/>
      </w:rPr>
    </w:lvl>
    <w:lvl w:ilvl="2" w:tplc="0D38A41C">
      <w:numFmt w:val="bullet"/>
      <w:lvlText w:val="•"/>
      <w:lvlJc w:val="left"/>
      <w:pPr>
        <w:ind w:left="987" w:hanging="151"/>
      </w:pPr>
      <w:rPr>
        <w:rFonts w:hint="default"/>
        <w:lang w:val="tr-TR" w:eastAsia="en-US" w:bidi="ar-SA"/>
      </w:rPr>
    </w:lvl>
    <w:lvl w:ilvl="3" w:tplc="31BE9988">
      <w:numFmt w:val="bullet"/>
      <w:lvlText w:val="•"/>
      <w:lvlJc w:val="left"/>
      <w:pPr>
        <w:ind w:left="1471" w:hanging="151"/>
      </w:pPr>
      <w:rPr>
        <w:rFonts w:hint="default"/>
        <w:lang w:val="tr-TR" w:eastAsia="en-US" w:bidi="ar-SA"/>
      </w:rPr>
    </w:lvl>
    <w:lvl w:ilvl="4" w:tplc="8B945250">
      <w:numFmt w:val="bullet"/>
      <w:lvlText w:val="•"/>
      <w:lvlJc w:val="left"/>
      <w:pPr>
        <w:ind w:left="1955" w:hanging="151"/>
      </w:pPr>
      <w:rPr>
        <w:rFonts w:hint="default"/>
        <w:lang w:val="tr-TR" w:eastAsia="en-US" w:bidi="ar-SA"/>
      </w:rPr>
    </w:lvl>
    <w:lvl w:ilvl="5" w:tplc="5AAA8CEA">
      <w:numFmt w:val="bullet"/>
      <w:lvlText w:val="•"/>
      <w:lvlJc w:val="left"/>
      <w:pPr>
        <w:ind w:left="2439" w:hanging="151"/>
      </w:pPr>
      <w:rPr>
        <w:rFonts w:hint="default"/>
        <w:lang w:val="tr-TR" w:eastAsia="en-US" w:bidi="ar-SA"/>
      </w:rPr>
    </w:lvl>
    <w:lvl w:ilvl="6" w:tplc="90FCADD4">
      <w:numFmt w:val="bullet"/>
      <w:lvlText w:val="•"/>
      <w:lvlJc w:val="left"/>
      <w:pPr>
        <w:ind w:left="2923" w:hanging="151"/>
      </w:pPr>
      <w:rPr>
        <w:rFonts w:hint="default"/>
        <w:lang w:val="tr-TR" w:eastAsia="en-US" w:bidi="ar-SA"/>
      </w:rPr>
    </w:lvl>
    <w:lvl w:ilvl="7" w:tplc="310632EC">
      <w:numFmt w:val="bullet"/>
      <w:lvlText w:val="•"/>
      <w:lvlJc w:val="left"/>
      <w:pPr>
        <w:ind w:left="3407" w:hanging="151"/>
      </w:pPr>
      <w:rPr>
        <w:rFonts w:hint="default"/>
        <w:lang w:val="tr-TR" w:eastAsia="en-US" w:bidi="ar-SA"/>
      </w:rPr>
    </w:lvl>
    <w:lvl w:ilvl="8" w:tplc="DE0C0AC2">
      <w:numFmt w:val="bullet"/>
      <w:lvlText w:val="•"/>
      <w:lvlJc w:val="left"/>
      <w:pPr>
        <w:ind w:left="3891" w:hanging="15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962DD"/>
    <w:rsid w:val="000B35DD"/>
    <w:rsid w:val="00101D95"/>
    <w:rsid w:val="001477DA"/>
    <w:rsid w:val="001675FD"/>
    <w:rsid w:val="002205D2"/>
    <w:rsid w:val="002A7380"/>
    <w:rsid w:val="002E4EDA"/>
    <w:rsid w:val="00313BCD"/>
    <w:rsid w:val="003A4477"/>
    <w:rsid w:val="003A7B34"/>
    <w:rsid w:val="00430727"/>
    <w:rsid w:val="004A04D6"/>
    <w:rsid w:val="004C0B1C"/>
    <w:rsid w:val="00686E3B"/>
    <w:rsid w:val="00694034"/>
    <w:rsid w:val="006E4A0E"/>
    <w:rsid w:val="007C77F1"/>
    <w:rsid w:val="007D0CD2"/>
    <w:rsid w:val="008A1F5A"/>
    <w:rsid w:val="00917452"/>
    <w:rsid w:val="00922778"/>
    <w:rsid w:val="00943031"/>
    <w:rsid w:val="0095299A"/>
    <w:rsid w:val="009C7EFC"/>
    <w:rsid w:val="00B05CA5"/>
    <w:rsid w:val="00B1095F"/>
    <w:rsid w:val="00B740C9"/>
    <w:rsid w:val="00B9244F"/>
    <w:rsid w:val="00B97442"/>
    <w:rsid w:val="00C64F23"/>
    <w:rsid w:val="00C962DD"/>
    <w:rsid w:val="00CD7EC6"/>
    <w:rsid w:val="00D004D6"/>
    <w:rsid w:val="00D4190D"/>
    <w:rsid w:val="00D5206B"/>
    <w:rsid w:val="00D52DA0"/>
    <w:rsid w:val="00DC4C4F"/>
    <w:rsid w:val="00DE54C6"/>
    <w:rsid w:val="00E112F1"/>
    <w:rsid w:val="00F6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04D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04D6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004D6"/>
  </w:style>
  <w:style w:type="paragraph" w:customStyle="1" w:styleId="TableParagraph">
    <w:name w:val="Table Paragraph"/>
    <w:basedOn w:val="Normal"/>
    <w:uiPriority w:val="1"/>
    <w:qFormat/>
    <w:rsid w:val="00D004D6"/>
  </w:style>
  <w:style w:type="paragraph" w:styleId="stbilgi">
    <w:name w:val="header"/>
    <w:basedOn w:val="Normal"/>
    <w:link w:val="s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DC4C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825</Words>
  <Characters>4703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5-6-7 ve 8.SINIF TELAFİ PLANLARI.xlsx</vt:lpstr>
    </vt:vector>
  </TitlesOfParts>
  <Manager>https://www.sorubak.com</Manager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2020-08-30T10:11:00Z</dcterms:created>
  <dcterms:modified xsi:type="dcterms:W3CDTF">2020-08-30T10:11:00Z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2020-06-22T00:00:00Z</vt:filetime>
  </property>
</Properties>
</file>