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DEC" w:rsidRDefault="00065DEC" w:rsidP="00065DEC">
      <w:r>
        <w:t>5580 sayılı Özel Öğretim Kurumları Kanunu</w:t>
      </w:r>
    </w:p>
    <w:p w:rsidR="00065DEC" w:rsidRPr="00065DEC" w:rsidRDefault="00065DEC" w:rsidP="00065DEC">
      <w:pPr>
        <w:rPr>
          <w:color w:val="FFFFFF" w:themeColor="background1"/>
        </w:rPr>
      </w:pPr>
      <w:hyperlink r:id="rId4" w:history="1">
        <w:r w:rsidRPr="00065DEC">
          <w:rPr>
            <w:rStyle w:val="Kpr"/>
            <w:color w:val="FFFFFF" w:themeColor="background1"/>
          </w:rPr>
          <w:t>https://www.sorubak.com</w:t>
        </w:r>
      </w:hyperlink>
      <w:r w:rsidRPr="00065DEC">
        <w:rPr>
          <w:color w:val="FFFFFF" w:themeColor="background1"/>
        </w:rPr>
        <w:t xml:space="preserve"> </w:t>
      </w:r>
    </w:p>
    <w:p w:rsidR="00065DEC" w:rsidRDefault="00065DEC" w:rsidP="00065DEC">
      <w:r>
        <w:t>Bir kurumda öğretime başlayabilmek için kurum açma izni alınması zorunludur. İzin başvuruları ilgili millî eğitim müdürlüğüne yapılır. Valilikçe yapılan inceleme sonucunda açılması uygun görülen okullar</w:t>
      </w:r>
    </w:p>
    <w:p w:rsidR="00065DEC" w:rsidRDefault="00065DEC" w:rsidP="00065DEC">
      <w:r>
        <w:t>dışındaki kurumlara kurum açma izni verilir. Valilikçe açılması uygun görülen okullara ilişkin başvurular ise kurum açma izni verilmek üzere Bakanlığa gönderilir.</w:t>
      </w:r>
    </w:p>
    <w:p w:rsidR="00065DEC" w:rsidRDefault="00065DEC" w:rsidP="00065DEC"/>
    <w:p w:rsidR="00065DEC" w:rsidRDefault="00065DEC" w:rsidP="00065DEC">
      <w:r>
        <w:t>Kurum açma izni talebinin valilikçe reddedilmesi hâlinde, kurucu veya kurucu temsilcisi tarafından taleplerinin reddine ilişkin işlemin tebliğinden itibaren 15 (onbeş) iş günü içinde Bakanlığa itirazda bulunulabilir. İtiraz, Bakanlıkça 15 (onbeş) iş günü içinde karara bağlanır.</w:t>
      </w:r>
    </w:p>
    <w:p w:rsidR="00065DEC" w:rsidRDefault="00065DEC" w:rsidP="00065DEC">
      <w:r>
        <w:t>Kurum açma izni alınmadıkça, kuruma öğrenci kaydı yapılamaz.</w:t>
      </w:r>
    </w:p>
    <w:p w:rsidR="00065DEC" w:rsidRDefault="00065DEC" w:rsidP="00065DEC">
      <w:r>
        <w:t>Bu Kanun kapsamındaki eğitim-öğretim faaliyetlerini yapan ancak bu Kanuna uygun olarak kurum açma izni ile iş yeri açma ve çalışma ruhsatı düzenlenmeyen yerleri kuran veya işletenlere brüt asgari ücretin 20 katı idari para cezası uygulanır ve bu yerler valiliklerce kapatılır. Bu fıkranın uygulanmasına ilişkin usul ve esaslar yönetmelikle belirlenir.</w:t>
      </w:r>
    </w:p>
    <w:p w:rsidR="00065DEC" w:rsidRDefault="00065DEC" w:rsidP="00065DEC">
      <w:r>
        <w:t>Bu Kanunun 1 inci maddesinde belirtilen şartları taşıyıp özel hukuk tüzel kişileri veya özel hukuk hükümlerine göre yönetilen tüzel kişiler tarafından açılan özel öğretim kurumlarının kurucularında yabancı uyruklu gerçek veya tüzel kişilerin ortaklığının tespit edilmesi hâlinde söz konusu kurumlara brüt asgari ücretin 20 katı idari para cezası uygulanır ve bu kurumlara yabancı uyruklu gerçek veya tüzel kişilerin ortaklığının sona erdirilmesine ilişkin 30 iş günü süre verilir. Söz konusu süreye rağmen yabancı uyruklu gerçek veya tüzel kişilerin ortaklığının sona erdirilmemesi veya aynı kurumda ikinci kez yabancı uyruklu gerçek veya tüzel kişilerin ortaklığının tespiti hâlinde söz konusu kurumun kurum açma izni ile işyeri açma ve çalışma ruhsatı iptal edilir. Bu fıkranın uygulanmasına ilişkin usul ve esaslar yönetmelikle belirlenir.</w:t>
      </w:r>
    </w:p>
    <w:p w:rsidR="00065DEC" w:rsidRDefault="00065DEC" w:rsidP="00065DEC">
      <w:r>
        <w:t>Kurum açma izni verilmesi, binanın kullanılış amaçlarına ve Bakanlıkça belirlenen standartlara uygun ve yeterli bulunmasıyla birlikte aşağıdaki şartların yerine getirilmesine bağlıdır:</w:t>
      </w:r>
    </w:p>
    <w:p w:rsidR="00065DEC" w:rsidRDefault="00065DEC" w:rsidP="00065DEC">
      <w:r>
        <w:t>a) Ders araç-gerecinin kurumun amaç ve ihtiyaçları için yeterli olduğunun bir rapor ile tespit edilmesi.</w:t>
      </w:r>
    </w:p>
    <w:p w:rsidR="00065DEC" w:rsidRDefault="00065DEC" w:rsidP="00065DEC">
      <w:r>
        <w:t>b) Kurumun; yönetici, öğretmen ve diğer personelinin sayı ve nitelikleri yönünden uygun bulunması ve bu kurumda çalışacaklarının belgelendirilmesi.</w:t>
      </w:r>
    </w:p>
    <w:p w:rsidR="00065DEC" w:rsidRDefault="00065DEC" w:rsidP="00065DEC">
      <w:r>
        <w:t>c) Kurumun yönetmelikleriyle öğretim programının Bakanlıkça incelenip onanmış olması.</w:t>
      </w:r>
    </w:p>
    <w:p w:rsidR="00065DEC" w:rsidRDefault="00065DEC" w:rsidP="00065DEC">
      <w:r>
        <w:t>Bu Kanun kapsamındaki ilkokul, ortaokul, lise ve özel eğitim okulları için 1 Eylül tarihinden sonra verilen kurum açma izinleri, ertesi eğitim-öğretim yılından itibaren geçerlidir.</w:t>
      </w:r>
    </w:p>
    <w:p w:rsidR="00065DEC" w:rsidRDefault="00065DEC" w:rsidP="00065DEC">
      <w:r>
        <w:t>Özel öğretim kurumlarının gerçek kişi kurucularında, tüzel kişi kurucularının yönetim organlarında, kurucu temsilcilerinde ve personelinde;</w:t>
      </w:r>
    </w:p>
    <w:p w:rsidR="00065DEC" w:rsidRDefault="00065DEC" w:rsidP="00065DEC">
      <w:r>
        <w:lastRenderedPageBreak/>
        <w:t>TCK’da belirtilen süreler geçmiş olsa bile kasten işlenen bir suçtan dolayı 1 (bir) yıl veya daha fazla süreyle hapis cezası ya da affa uğramış olsa bile Devletin egemenlik alametlerine ve organlarının saygınlığına karşı suçlar, Devletin güvenliğine karşı suçlar, anayasal düzene ve bu düzenin işleyişine karşı suçlar, millî savunmaya karşı suçlar, Devlet sırlarına karşı suçlar ve casusluk, zimmet, irtikâp, rüşvet,</w:t>
      </w:r>
    </w:p>
    <w:p w:rsidR="00065DEC" w:rsidRDefault="00065DEC" w:rsidP="00065DEC">
      <w:r>
        <w:t>hırsızlık, dolandırıcılık, sahtecilik, güveni kötüye kullanma, hileli iflas, ihaleye fesat karıştırma, edimin ifasına fesat karıştırma, suçtan kaynaklanan malvarlığı değerlerini aklama, kaçakçılık suçları, cinsel</w:t>
      </w:r>
    </w:p>
    <w:p w:rsidR="00065DEC" w:rsidRDefault="00065DEC" w:rsidP="00065DEC">
      <w:r>
        <w:t>dokunulmazlığa karşı suçlar ve Suç Gelirlerinin Aklanmasının Önlenmesi Hakkında Kanun kapsamında işlenen suçlardan ceza almamış olması veya haklarında bu suçlardan dolayı kovuşturma bulunmaması,</w:t>
      </w:r>
    </w:p>
    <w:p w:rsidR="00065DEC" w:rsidRDefault="00065DEC" w:rsidP="00065DEC">
      <w:r>
        <w:t>terör örgütlerine ya da Millî Güvenlik Kurulunca Devletin millî güvenliğine karşı faaliyette bulunduğuna karar verilen yapı, oluşum veya gruplara üyeliği, mensubiyeti ya da iltisakı yahut bunlarla irtibatı olmaması şartı aranır.</w:t>
      </w:r>
    </w:p>
    <w:p w:rsidR="00065DEC" w:rsidRDefault="00065DEC" w:rsidP="00065DEC"/>
    <w:p w:rsidR="00065DEC" w:rsidRDefault="00065DEC" w:rsidP="00065DEC">
      <w:r>
        <w:t>Meyhane, kahvehane, kıraathane, bar, elektronik oyun merkezleri gibi umuma açık yerler ile açık alkollü içki satılan yerlerin, okul binalarından kapıdan kapıya en az 100 (yüz) metre uzaklıkta bulunması zorunludur. Özel eğitime muhtaç bireylerin devam ettikleri öğretim kurumları ile okullar dışındaki diğer özel öğretim kurumlarında bu zorunluluk aranmaz. Ancak, söz konusu özel öğretim kurumlarıyla</w:t>
      </w:r>
    </w:p>
    <w:p w:rsidR="00065DEC" w:rsidRDefault="00065DEC" w:rsidP="00065DEC">
      <w:r>
        <w:t>yukarıda belirtilen türdeki iş yerleri aynı binada bulunamaz. Turizmin yoğun olduğu yörelerde bulunan okulların tatil olduğu dönemlerde, yukarıda belirtilen iş yerleri ile okullar arasında yüz metre uzaklık şartı aranmaz.</w:t>
      </w:r>
    </w:p>
    <w:p w:rsidR="00065DEC" w:rsidRDefault="00065DEC" w:rsidP="00065DEC">
      <w:r>
        <w:t>Uzaklıkla ilgili esaslar İçişleri, Millî Eğitim, Sağlık, Kültür ve Turizm bakanlıklarının müştereken hazırlayacakları yönetmelikle belirlenir.</w:t>
      </w:r>
    </w:p>
    <w:p w:rsidR="00065DEC" w:rsidRDefault="00065DEC" w:rsidP="00065DEC">
      <w:r>
        <w:t>Kurum açma izni verilen kurumlardan 2 (iki) yıl içerisinde faaliyete başlamayan, faaliyete başladıktan sonra yönetmelikte belirtilen süreden daha fazla izinsiz ara veren veya söz konusu izni amacı dışında kullandığı tespit edilen kurumların kurum açma izni ve iş yeri açma ve çalışma ruhsatı iptal edilir.</w:t>
      </w:r>
    </w:p>
    <w:p w:rsidR="00065DEC" w:rsidRDefault="00065DEC" w:rsidP="00065DEC">
      <w:r>
        <w:t>Özel öğretim kurumunun;</w:t>
      </w:r>
    </w:p>
    <w:p w:rsidR="00065DEC" w:rsidRDefault="00065DEC" w:rsidP="00065DEC">
      <w:r>
        <w:t>a) Bakanlıkça onaylı yerleşim planında izinsiz değişiklik yapması,</w:t>
      </w:r>
    </w:p>
    <w:p w:rsidR="00065DEC" w:rsidRDefault="00065DEC" w:rsidP="00065DEC">
      <w:r>
        <w:t>b) Gerçeğe aykırı reklam ve ilan vermesi veya reklam ve ilanlarda öğrenci resim ve bilgilerini kullanması,</w:t>
      </w:r>
    </w:p>
    <w:p w:rsidR="00065DEC" w:rsidRDefault="00065DEC" w:rsidP="00065DEC">
      <w:r>
        <w:t>c) Haftalık ders çizelgesi ve programları Bakanlık izni olmadan kurumda uygulaması,</w:t>
      </w:r>
    </w:p>
    <w:p w:rsidR="00065DEC" w:rsidRDefault="00065DEC" w:rsidP="00065DEC">
      <w:r>
        <w:t>d) Bu Kanun ve bu Kanuna dayanılarak yürürlüğe konulan yönetmelik ve yönergelerde belirtilen hükümlere aykırı fiillerde bulunması,</w:t>
      </w:r>
    </w:p>
    <w:p w:rsidR="00065DEC" w:rsidRDefault="00065DEC" w:rsidP="00065DEC">
      <w:r>
        <w:t>e) Mevzuatta belirtilen sayıda personel çalıştırmaması veya mevzuata aykırı personel çalıştırması,</w:t>
      </w:r>
    </w:p>
    <w:p w:rsidR="00065DEC" w:rsidRDefault="00065DEC" w:rsidP="00065DEC">
      <w:r>
        <w:lastRenderedPageBreak/>
        <w:t>f) 14/6/1973 tarihli ve 1739 sayılı Millî Eğitim Temel Kanununun genel ve özel amaçları ile temel ilkelerine uymaması,</w:t>
      </w:r>
    </w:p>
    <w:p w:rsidR="00065DEC" w:rsidRDefault="00065DEC" w:rsidP="00065DEC">
      <w:r>
        <w:t>g) Kurum açma şartlarından herhangi birini kaybetmesi,</w:t>
      </w:r>
    </w:p>
    <w:p w:rsidR="00065DEC" w:rsidRDefault="00065DEC" w:rsidP="00065DEC">
      <w:r>
        <w:t>h) Mevzuata uygun olarak kapatılmaması, hâllerinde; (a), (b), (c) ve (d) bentlerindeki fiiller için brüt asgari ücretin beş katı; (e) ve (f) bentlerindeki fiiller için brüt asgari ücretin on katı ve (g) bendindeki fiil için brüt asgari ücretin yirmi katı idari para cezası uygulanır. Bu fıkranın (a), (b), (c), (d), (e), (f) ve (g) bentlerindeki fiillerin tekrarı hâlinde idari para cezası miktarı beş kat artırılarak uygulanır ve bu bentlerdeki fiillerin üçüncü kez tekrarlanması hâlinde ise kurum açma izni ile iş yeri açma ve çalışma ruhsatı iptal edilir, (h) bendindeki fiilin işlenmesi hâlinde brüt asgari ücretin yirmi katı idari para cezası verilir ve kurum açma izni ile iş yeri açma ve çalışma ruhsatı iptal edilir. İdari para cezası, kurum açma iznini vermeye yetkili makam tarafından verilir. Bu fıkranın uygulanmasına ilişkin usul ve esaslar yönetmelikle belirlenir.</w:t>
      </w:r>
    </w:p>
    <w:p w:rsidR="00065DEC" w:rsidRDefault="00065DEC" w:rsidP="00065DEC">
      <w:r>
        <w:t>Okul kurucusu/kurucu temsilcisi; Bakanlığa, yönetici, öğretmen, uzman öğretici, usta öğretici ve öğrenci/kursiyerlere en az 3 (üç) ay önce yazılı olarak bildirmek şartıyla ve gerekçesi Bakanlıkça uygun bulunduğu takdirde öğretim yılı sonunda okulunu kapatabilir. Okullar dışındaki diğer kurumların kurucusu/kurucu temsilcisi valiliğe, yönetici, öğretmen, uzman öğretici, usta öğretici ve öğrenci/ kursiyerlere en az üç ay önce yazılı olarak bildirmek şartıyla ve gerekçesi valilikçe uygun bulunduğu takdirde dönem sonunda kurumunu kapatabilir.</w:t>
      </w:r>
    </w:p>
    <w:p w:rsidR="00065DEC" w:rsidRDefault="00065DEC" w:rsidP="00065DEC">
      <w:r>
        <w:t>Bir kurumun öğretime başladığı tarihten itibaren mevcut ders saati sayısının, kuruluş sırasında üçte birinin, kuruluşundan üç yıl sonra da en az üçte ikisinin asıl görevi bu kurumlarda olan öğretmen, uzman öğretici veya usta öğreticiler tarafından okutulması zorunludur.</w:t>
      </w:r>
    </w:p>
    <w:p w:rsidR="00065DEC" w:rsidRDefault="00065DEC" w:rsidP="00065DEC">
      <w:r>
        <w:t>İhtiyaç halinde, resmî okullarda görevli öğretmenlere asıl görevlerini aksatmamak ve aylık karşılığı okutmakla yükümlü bulunduğu haftalık ders saati sayısını doldurmaları kaydı ve çalıştıkları kurumların izni ile sadece okullarda, aylık karşılığı okutmakla yükümlü bulunduğu haftalık ders saati sayısının yarısı kadar ücretli ders verilebilir.</w:t>
      </w:r>
    </w:p>
    <w:p w:rsidR="00065DEC" w:rsidRDefault="00065DEC" w:rsidP="00065DEC">
      <w:r>
        <w:t>Uzman öğretici, usta öğretici ve öğretmenlik yapma nitelik ve şartlarını taşıyan diğer Devlet memurlarına, ilgili birimlerin izniyle haftada on saati geçmemek üzere ücretli ders görevi verilebilir.</w:t>
      </w:r>
    </w:p>
    <w:p w:rsidR="00065DEC" w:rsidRDefault="00065DEC" w:rsidP="00065DEC">
      <w:r>
        <w:t>• Kurumlardaki ek ders ücreti miktarı, resmî okullar için tespit edilen miktardan az olamaz. Ancak, 8 inci madde uyarınca resmî okul ve kurumlardan ücretli olarak görevlendirilenlere verilecek ek ders</w:t>
      </w:r>
    </w:p>
    <w:p w:rsidR="00065DEC" w:rsidRDefault="00065DEC" w:rsidP="00065DEC">
      <w:r>
        <w:t>ücreti miktarı, resmî okullar için tespit edilen ek ders ücretinin iki katını geçemez. İki defa teftiş raporuyla başarısızlığı tespit edilen yönetici, öğretmen, uzman öğretici ve usta öğreticilerin çalışma izni, izni veren makam tarafından iptal edilir.</w:t>
      </w:r>
    </w:p>
    <w:p w:rsidR="00065DEC" w:rsidRDefault="00065DEC" w:rsidP="00065DEC">
      <w:r>
        <w:t>Öğrenim ücreti ve diğer ücretler, kurumlarca her yıl tespit edilerek ocak ayından itibaren en geç mayıs ayında ilân edilir.</w:t>
      </w:r>
    </w:p>
    <w:p w:rsidR="00065DEC" w:rsidRDefault="00065DEC" w:rsidP="00065DEC">
      <w:hyperlink r:id="rId5" w:history="1">
        <w:r w:rsidRPr="000617E6">
          <w:rPr>
            <w:rStyle w:val="Kpr"/>
          </w:rPr>
          <w:t>https://www.sorubak.com</w:t>
        </w:r>
      </w:hyperlink>
      <w:r>
        <w:t xml:space="preserve"> </w:t>
      </w:r>
    </w:p>
    <w:p w:rsidR="00065DEC" w:rsidRDefault="00065DEC" w:rsidP="00065DEC">
      <w:r>
        <w:t>Ücretlerin hangi esaslara göre tespit, tayin, ilân ve tahsil edileceği yönetmelikle belirlenir. Kurumlar, öğrenim gören öğrenci sayısının %3 (yüzde üç)’ünden az olmamak üzere ücretsiz öğrenci okutmakla</w:t>
      </w:r>
    </w:p>
    <w:p w:rsidR="00065DEC" w:rsidRDefault="00065DEC" w:rsidP="00065DEC">
      <w:r>
        <w:lastRenderedPageBreak/>
        <w:t>yükümlüdür. Bakanlıkça bu oran yüzde ona kadar artırılabilir.</w:t>
      </w:r>
    </w:p>
    <w:p w:rsidR="00770304" w:rsidRDefault="00065DEC" w:rsidP="00065DEC">
      <w:r>
        <w:t>Bir okula alınabilecek yabancı uyruklu öğrenci sayısı, o okulda okuyan Türkiye Cumhuriyeti uyruklu öğrenci sayısının %30 (yüzde otuz)’unu aşamaz.</w:t>
      </w:r>
    </w:p>
    <w:sectPr w:rsidR="0077030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065DEC"/>
    <w:rsid w:val="00065DEC"/>
    <w:rsid w:val="007703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65DE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1336</Words>
  <Characters>7620</Characters>
  <DocSecurity>0</DocSecurity>
  <Lines>63</Lines>
  <Paragraphs>17</Paragraphs>
  <ScaleCrop>false</ScaleCrop>
  <Manager>https://www.sorubak.com</Manager>
  <LinksUpToDate>false</LinksUpToDate>
  <CharactersWithSpaces>8939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2019-12-09T09:19:00Z</dcterms:created>
  <dcterms:modified xsi:type="dcterms:W3CDTF">2019-12-09T09:19:00Z</dcterms:modified>
  <cp:category>https://www.sorubak.com</cp:category>
</cp:coreProperties>
</file>