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647" w:type="pct"/>
        <w:tblInd w:w="-743" w:type="dxa"/>
        <w:tblLook w:val="04A0" w:firstRow="1" w:lastRow="0" w:firstColumn="1" w:lastColumn="0" w:noHBand="0" w:noVBand="1"/>
      </w:tblPr>
      <w:tblGrid>
        <w:gridCol w:w="5257"/>
        <w:gridCol w:w="4978"/>
      </w:tblGrid>
      <w:tr w:rsidR="00462C5B" w14:paraId="4573500C" w14:textId="77777777" w:rsidTr="00A96A7A">
        <w:tc>
          <w:tcPr>
            <w:tcW w:w="2568" w:type="pct"/>
          </w:tcPr>
          <w:p w14:paraId="15B54FB1" w14:textId="77777777" w:rsidR="00462C5B" w:rsidRDefault="002C2667">
            <w:pPr>
              <w:spacing w:after="225"/>
            </w:pPr>
            <w:r>
              <w:rPr>
                <w:b/>
              </w:rPr>
              <w:t>Soru 1</w:t>
            </w:r>
          </w:p>
          <w:p w14:paraId="67BF068D" w14:textId="77777777" w:rsidR="00462C5B" w:rsidRDefault="002C2667">
            <w:pPr>
              <w:spacing w:after="225"/>
            </w:pPr>
            <w:r>
              <w:t>"Kant’a göre içimizde kesin bir şekilde varlığını hissettiğimiz, bize ‘yapmalısın, etmelisin’ diyen bir ödev duygusu vardır. Ahlaklı eylem de iyi niyete dayanan ve ödev duygusundan doğan eylemlerdir. Kant ahlakının temel kaygısı veya amacı akla uygun davra</w:t>
            </w:r>
            <w:r>
              <w:t>nmak, aklın sesini dinlemek ve bir ödev olarak kendisini ortaya koyan ahlaki buyruğa itaat etmektir."</w:t>
            </w:r>
          </w:p>
          <w:p w14:paraId="266B337B" w14:textId="77777777" w:rsidR="00462C5B" w:rsidRDefault="002C2667">
            <w:pPr>
              <w:spacing w:after="225"/>
            </w:pPr>
            <w:r>
              <w:rPr>
                <w:b/>
              </w:rPr>
              <w:t>Buna göre, aşağıda verilen durumlardan hangisi Kant’ın ödev ahlakı anlayışıyla örtüşmektedir?</w:t>
            </w:r>
          </w:p>
          <w:p w14:paraId="79A2AA81" w14:textId="77777777" w:rsidR="00462C5B" w:rsidRDefault="002C2667">
            <w:r>
              <w:t>A) Spor salonunda havuza bir çocuk düştü, arkadaşlarıma hava</w:t>
            </w:r>
            <w:r>
              <w:t xml:space="preserve"> atmak için hemen suya atladım. İyi yüzme biliyorum, çocuğu havuzdan dışarı çıkardım.</w:t>
            </w:r>
            <w:r>
              <w:br/>
              <w:t>B) Spor salonunda havuza bir çocuk düştü, salondaki cankurtaran olduğum için suya atladım ve çocuğu havuzdan dışarı çıkardım.</w:t>
            </w:r>
            <w:r>
              <w:br/>
              <w:t>C) Spor salonunda havuza bir çocuk düştü, ço</w:t>
            </w:r>
            <w:r>
              <w:t>cuğu kurtarmak amacıyla suya atladım ama çocuk paniğe kapıldığı için havuzdan dışarı çıkarmayı başaramadım.</w:t>
            </w:r>
            <w:r>
              <w:br/>
              <w:t>D) Spor salonunda havuza bir çocuk düştü, Tanrı'nın hayrını kazanmak için hemen suya atladım, yüzme bilmiyorum çok şükür havuz derin değilmiş, çocuğ</w:t>
            </w:r>
            <w:r>
              <w:t>u havuzdan dışarı çıkardım.</w:t>
            </w:r>
            <w:r>
              <w:br/>
              <w:t>E) Spor salonunda havuza bir çocuk düştü, babası olduğum için hemen suya atladım iyi yüzme biliyorum, çocuğu havuzdan dışarı çıkardım.</w:t>
            </w:r>
            <w:r>
              <w:br/>
            </w:r>
            <w:r>
              <w:br/>
            </w:r>
          </w:p>
          <w:p w14:paraId="7074193C" w14:textId="77777777" w:rsidR="00462C5B" w:rsidRDefault="002C2667">
            <w:pPr>
              <w:pBdr>
                <w:top w:val="single" w:sz="4" w:space="0" w:color="auto"/>
              </w:pBdr>
              <w:spacing w:after="225"/>
            </w:pPr>
            <w:r>
              <w:rPr>
                <w:b/>
              </w:rPr>
              <w:t>Soru 2</w:t>
            </w:r>
          </w:p>
          <w:p w14:paraId="30F91519" w14:textId="77777777" w:rsidR="00462C5B" w:rsidRDefault="002C2667">
            <w:pPr>
              <w:spacing w:after="225"/>
            </w:pPr>
            <w:r>
              <w:t>J. Locke'a göre tüm bilgilerimizin kaynağı dış duyumla elde ettiğimiz verilerdir. Bu</w:t>
            </w:r>
            <w:r>
              <w:t>nun dışında başka bir kaynak söz konusu olamaz. Dolayısıyla bilgi deneyden gelir.</w:t>
            </w:r>
          </w:p>
          <w:p w14:paraId="5EAB3520" w14:textId="77777777" w:rsidR="00462C5B" w:rsidRDefault="002C2667">
            <w:pPr>
              <w:spacing w:after="225"/>
            </w:pPr>
            <w:r>
              <w:rPr>
                <w:b/>
              </w:rPr>
              <w:t xml:space="preserve">Bu parçadan, aşağıdaki yargıların hangisine </w:t>
            </w:r>
            <w:r>
              <w:rPr>
                <w:b/>
                <w:u w:val="single"/>
              </w:rPr>
              <w:t>ulaşılamaz</w:t>
            </w:r>
            <w:r>
              <w:rPr>
                <w:b/>
              </w:rPr>
              <w:t>?</w:t>
            </w:r>
          </w:p>
          <w:p w14:paraId="6921ECAE" w14:textId="77777777" w:rsidR="00462C5B" w:rsidRDefault="002C2667">
            <w:r>
              <w:t>A) İnsan genel geçer bilgiye ulaşabilir.</w:t>
            </w:r>
            <w:r>
              <w:br/>
              <w:t>B) Bilginin kaynağı deneyimlerdir.</w:t>
            </w:r>
            <w:r>
              <w:br/>
              <w:t>C) Bilgiyi doğuran bir kaynak vardır.</w:t>
            </w:r>
            <w:r>
              <w:br/>
              <w:t>D) D</w:t>
            </w:r>
            <w:r>
              <w:t>uyumlar dışında bilgimizin bir kaynağı olamaz.</w:t>
            </w:r>
            <w:r>
              <w:br/>
              <w:t>E) Bilgi doğuştan gelir, sonradan elde edilen bir şey değildir.</w:t>
            </w:r>
            <w:r>
              <w:br/>
            </w:r>
            <w:r>
              <w:br/>
            </w:r>
          </w:p>
          <w:p w14:paraId="5581CA2B" w14:textId="77777777" w:rsidR="00462C5B" w:rsidRDefault="002C2667">
            <w:pPr>
              <w:pBdr>
                <w:top w:val="single" w:sz="4" w:space="0" w:color="auto"/>
              </w:pBdr>
              <w:spacing w:after="225"/>
            </w:pPr>
            <w:r>
              <w:rPr>
                <w:b/>
              </w:rPr>
              <w:t>Soru 3</w:t>
            </w:r>
          </w:p>
          <w:p w14:paraId="6F35B03B" w14:textId="77777777" w:rsidR="00462C5B" w:rsidRDefault="002C2667">
            <w:pPr>
              <w:spacing w:after="225"/>
            </w:pPr>
            <w:r>
              <w:lastRenderedPageBreak/>
              <w:t>Kant, insan zihninin yalnızca kavram ve kategorileri aracılığıyla kendilerine bir yapı kazandırdığı fenomenleri bilebileceğini, bunun öt</w:t>
            </w:r>
            <w:r>
              <w:t>esine geçerek şeylerin kendilerini bilemeyeceğini söyler. İnsan bilgisi duyu deneyinin dünyasıyla sınırlıdır ve nesneler ancak insan zihninin yapısına uyduğu için bilinebilir.</w:t>
            </w:r>
          </w:p>
          <w:p w14:paraId="79B6B4C0" w14:textId="77777777" w:rsidR="00462C5B" w:rsidRDefault="002C2667">
            <w:pPr>
              <w:spacing w:after="225"/>
            </w:pPr>
            <w:r>
              <w:rPr>
                <w:b/>
              </w:rPr>
              <w:t xml:space="preserve">Buna göre aşağıdaki yargılardan hangisine </w:t>
            </w:r>
            <w:r>
              <w:rPr>
                <w:b/>
                <w:u w:val="single"/>
              </w:rPr>
              <w:t>ulaşılamaz</w:t>
            </w:r>
            <w:r>
              <w:rPr>
                <w:b/>
              </w:rPr>
              <w:t>?</w:t>
            </w:r>
          </w:p>
          <w:p w14:paraId="71412A8D" w14:textId="77777777" w:rsidR="00462C5B" w:rsidRDefault="002C2667">
            <w:r>
              <w:t>A) İnsan bilgisi sınırlı b</w:t>
            </w:r>
            <w:r>
              <w:t>ir yapıya sahiptir.</w:t>
            </w:r>
            <w:r>
              <w:br/>
              <w:t>B) Metafizik alana dair bilgi imkânsızdır.</w:t>
            </w:r>
            <w:r>
              <w:br/>
              <w:t>C) Bize görünen dünya en yüksek gerçekliktir.</w:t>
            </w:r>
            <w:r>
              <w:br/>
              <w:t>D) İnsan zihni deneyim alanını aşan bir şeyin bilgisine sahip olamaz.</w:t>
            </w:r>
            <w:r>
              <w:br/>
              <w:t>E) Bilgi edinme sürecinde insan zihni aktiftir.</w:t>
            </w:r>
            <w:r>
              <w:br/>
            </w:r>
            <w:r>
              <w:br/>
            </w:r>
          </w:p>
          <w:p w14:paraId="6C0A465A" w14:textId="77777777" w:rsidR="00462C5B" w:rsidRDefault="002C2667">
            <w:pPr>
              <w:pBdr>
                <w:top w:val="single" w:sz="4" w:space="0" w:color="auto"/>
              </w:pBdr>
              <w:spacing w:after="225"/>
            </w:pPr>
            <w:r>
              <w:rPr>
                <w:b/>
              </w:rPr>
              <w:t>Soru 4</w:t>
            </w:r>
          </w:p>
          <w:p w14:paraId="6139D085" w14:textId="77777777" w:rsidR="00462C5B" w:rsidRDefault="002C2667">
            <w:pPr>
              <w:spacing w:after="225"/>
            </w:pPr>
            <w:r>
              <w:t>Montesquieu; yasalar</w:t>
            </w:r>
            <w:r>
              <w:t>ın ve olayların mahiyetinden kaynaklanan zorunluluklar olduğunu savunur. Ona göre yasaların nesnel bir yönü vardır, asla yöneticilerin keyfi tutumlarından kaynaklanmaz. Yasalar maddi ve manevi unsurlar tarafından belirlenir. </w:t>
            </w:r>
          </w:p>
          <w:p w14:paraId="020178D4" w14:textId="77777777" w:rsidR="00462C5B" w:rsidRDefault="002C2667">
            <w:pPr>
              <w:spacing w:after="225"/>
            </w:pPr>
            <w:r>
              <w:rPr>
                <w:b/>
              </w:rPr>
              <w:t xml:space="preserve">Aşağıdaki ifadelerden hangisi </w:t>
            </w:r>
            <w:r>
              <w:rPr>
                <w:b/>
              </w:rPr>
              <w:t xml:space="preserve">filozofun bu görüşüyle </w:t>
            </w:r>
            <w:r>
              <w:rPr>
                <w:b/>
                <w:u w:val="single"/>
              </w:rPr>
              <w:t>çelişmektedir</w:t>
            </w:r>
            <w:r>
              <w:rPr>
                <w:b/>
              </w:rPr>
              <w:t xml:space="preserve">? </w:t>
            </w:r>
          </w:p>
          <w:p w14:paraId="0D850FD2" w14:textId="77777777" w:rsidR="00462C5B" w:rsidRDefault="002C2667">
            <w:r>
              <w:t>A) Yasalar, belirli nedenlerin sonuçları olarak ortaya çıkarlar.</w:t>
            </w:r>
            <w:r>
              <w:br/>
              <w:t>B) Halkın yaşama koşulları, örf ve adetler yasaları belirler.</w:t>
            </w:r>
            <w:r>
              <w:br/>
              <w:t>C) Yöneticiler, kendi çıkarlarına uygun yasalar ortaya koyarlar.</w:t>
            </w:r>
            <w:r>
              <w:br/>
              <w:t>D) İklim, toprakların zen</w:t>
            </w:r>
            <w:r>
              <w:t>ginliği ve büyüklüğü yasaları belirler.</w:t>
            </w:r>
            <w:r>
              <w:br/>
              <w:t>E) Yasalar rastlantıların değil belirli zorunlulukların sonucudur.</w:t>
            </w:r>
            <w:r>
              <w:br/>
            </w:r>
            <w:r>
              <w:br/>
            </w:r>
          </w:p>
          <w:p w14:paraId="44BCA49D" w14:textId="77777777" w:rsidR="00462C5B" w:rsidRDefault="002C2667">
            <w:pPr>
              <w:pBdr>
                <w:top w:val="single" w:sz="4" w:space="0" w:color="auto"/>
              </w:pBdr>
              <w:spacing w:after="225"/>
            </w:pPr>
            <w:r>
              <w:rPr>
                <w:b/>
              </w:rPr>
              <w:t>Soru 5</w:t>
            </w:r>
          </w:p>
          <w:p w14:paraId="1403E3CB" w14:textId="77777777" w:rsidR="00462C5B" w:rsidRDefault="002C2667">
            <w:pPr>
              <w:spacing w:after="225"/>
            </w:pPr>
            <w:r>
              <w:rPr>
                <w:b/>
              </w:rPr>
              <w:t>John Locke’un “</w:t>
            </w:r>
            <w:r>
              <w:t>İnsan zihni doğuştan boş bir levha (tabula rasa) gibidir.</w:t>
            </w:r>
            <w:r>
              <w:rPr>
                <w:b/>
              </w:rPr>
              <w:t>” sözünden hareketle bilginin kaynağı, aşağıdakilerden hangisiyle aç</w:t>
            </w:r>
            <w:r>
              <w:rPr>
                <w:b/>
              </w:rPr>
              <w:t>ıklanır?</w:t>
            </w:r>
          </w:p>
          <w:p w14:paraId="7446A488" w14:textId="77777777" w:rsidR="00462C5B" w:rsidRDefault="002C2667">
            <w:r>
              <w:t>A) Akıl</w:t>
            </w:r>
            <w:r>
              <w:br/>
              <w:t>B) Deneyim</w:t>
            </w:r>
            <w:r>
              <w:br/>
              <w:t>C) Sezgi</w:t>
            </w:r>
            <w:r>
              <w:br/>
              <w:t>D) Olgu</w:t>
            </w:r>
            <w:r>
              <w:br/>
            </w:r>
            <w:r>
              <w:lastRenderedPageBreak/>
              <w:t>E) Akıl ve deney</w:t>
            </w:r>
            <w:r>
              <w:br/>
            </w:r>
            <w:r>
              <w:br/>
            </w:r>
          </w:p>
          <w:p w14:paraId="5522E1AD" w14:textId="77777777" w:rsidR="00462C5B" w:rsidRDefault="002C2667">
            <w:pPr>
              <w:pBdr>
                <w:top w:val="single" w:sz="4" w:space="0" w:color="auto"/>
              </w:pBdr>
              <w:spacing w:after="225"/>
            </w:pPr>
            <w:r>
              <w:rPr>
                <w:b/>
              </w:rPr>
              <w:t>Soru 6</w:t>
            </w:r>
          </w:p>
          <w:p w14:paraId="363895D2" w14:textId="77777777" w:rsidR="00462C5B" w:rsidRDefault="002C2667">
            <w:pPr>
              <w:spacing w:after="225"/>
            </w:pPr>
            <w:r>
              <w:t xml:space="preserve">Ödev kavramı herkesin pratik kullanımı için mutluluk düşüncelerini içeren herhangi bir güdüden daha basit, açık anlaşılır ve doğaldır. En sıradan insanın aklına göre bile ödev kavramı, </w:t>
            </w:r>
            <w:r>
              <w:t>çıkarcı mutluluk ilkesinden alınmış tüm güdülerden daha kuvvetli, nüfuz edici ve umut vericidir.</w:t>
            </w:r>
          </w:p>
          <w:p w14:paraId="33D86950" w14:textId="77777777" w:rsidR="00462C5B" w:rsidRDefault="002C2667">
            <w:pPr>
              <w:spacing w:after="225"/>
            </w:pPr>
            <w:r>
              <w:rPr>
                <w:b/>
              </w:rPr>
              <w:t>Kant'ın bu görüşlerini aşağıdaki ifadelerden hangisi desteklemektedir? </w:t>
            </w:r>
          </w:p>
          <w:p w14:paraId="104CFB9B" w14:textId="77777777" w:rsidR="00462C5B" w:rsidRDefault="002C2667">
            <w:r>
              <w:t>A) Ödev kavramı mutluluk anlayışından daha karmaşıktır.</w:t>
            </w:r>
            <w:r>
              <w:br/>
              <w:t>B) Ödev kavramı basit, anlaşılı</w:t>
            </w:r>
            <w:r>
              <w:t>r ve umut vericidir.</w:t>
            </w:r>
            <w:r>
              <w:br/>
              <w:t>C) Ödev kavramı üstün insanlara göredir.</w:t>
            </w:r>
            <w:r>
              <w:br/>
              <w:t>D) Ödeve uymak insanı mutlu eder.</w:t>
            </w:r>
            <w:r>
              <w:br/>
              <w:t>E) Ödev ve mutluluk, çıkarcı bir yaklaşımın iki farklı türüdür.</w:t>
            </w:r>
            <w:r>
              <w:br/>
            </w:r>
            <w:r>
              <w:br/>
            </w:r>
          </w:p>
          <w:p w14:paraId="745D1F1B" w14:textId="77777777" w:rsidR="00462C5B" w:rsidRDefault="002C2667">
            <w:pPr>
              <w:pBdr>
                <w:top w:val="single" w:sz="4" w:space="0" w:color="auto"/>
              </w:pBdr>
              <w:spacing w:after="225"/>
            </w:pPr>
            <w:r>
              <w:rPr>
                <w:b/>
              </w:rPr>
              <w:t>Soru 7</w:t>
            </w:r>
          </w:p>
          <w:p w14:paraId="337F38AF" w14:textId="77777777" w:rsidR="00462C5B" w:rsidRDefault="002C2667">
            <w:pPr>
              <w:spacing w:after="225"/>
            </w:pPr>
            <w:r>
              <w:t>Kant "Pratik Aklın Eleştirisi" eserinde şöyle der: “Ahlâk yasasına duyulan saygı, düşünsel bir nedenin uyandırdığı bir duygudur ve bu duygu tamamen a priori bildiğimiz ve zorunluluğunu doğrudan doğruya kavrayabildiğimiz tek duygudur.”</w:t>
            </w:r>
          </w:p>
          <w:p w14:paraId="32AE5E60" w14:textId="77777777" w:rsidR="00462C5B" w:rsidRDefault="002C2667">
            <w:pPr>
              <w:spacing w:after="225"/>
            </w:pPr>
            <w:r>
              <w:rPr>
                <w:b/>
              </w:rPr>
              <w:t>Buna göre Kant, ahlak</w:t>
            </w:r>
            <w:r>
              <w:rPr>
                <w:b/>
              </w:rPr>
              <w:t xml:space="preserve"> yasasını aşağıdaki hangi temele dayandırmaktadır?</w:t>
            </w:r>
          </w:p>
          <w:p w14:paraId="666769AE" w14:textId="77777777" w:rsidR="00462C5B" w:rsidRDefault="002C2667">
            <w:r>
              <w:t>A) Akıl</w:t>
            </w:r>
            <w:r>
              <w:br/>
              <w:t>B) Fayda</w:t>
            </w:r>
            <w:r>
              <w:br/>
              <w:t>C) Duygusal gelişim</w:t>
            </w:r>
            <w:r>
              <w:br/>
              <w:t>D) Davranış</w:t>
            </w:r>
            <w:r>
              <w:br/>
              <w:t>E) Kültür</w:t>
            </w:r>
            <w:r>
              <w:br/>
            </w:r>
            <w:r>
              <w:br/>
            </w:r>
          </w:p>
          <w:p w14:paraId="284E2C20" w14:textId="77777777" w:rsidR="00462C5B" w:rsidRDefault="002C2667">
            <w:pPr>
              <w:pBdr>
                <w:top w:val="single" w:sz="4" w:space="0" w:color="auto"/>
              </w:pBdr>
              <w:spacing w:after="225"/>
            </w:pPr>
            <w:r>
              <w:rPr>
                <w:b/>
              </w:rPr>
              <w:t>Soru 8</w:t>
            </w:r>
          </w:p>
          <w:p w14:paraId="59FFA163" w14:textId="77777777" w:rsidR="00462C5B" w:rsidRDefault="002C2667">
            <w:pPr>
              <w:spacing w:after="225"/>
            </w:pPr>
            <w:r>
              <w:t>15 - 17.yüzyıl felsefesi döneminde yapılan bilimsel çalışmalar Aydınlanma düşünürlerinin bakış açısına ve bu doğrultudaki çabasına yön ve</w:t>
            </w:r>
            <w:r>
              <w:t xml:space="preserve">rmiştir. Aydınlanma düşünürleri, doğaya yönelik bilimsel açıklamaların benzerini, bireysel ve toplumsal alanda oluşturma amacı gütmüşlerdir. Bunun sonucunda Aydınlanma düşünürleri doğa bilimlerindeki başarıları sosyal ve politik alana </w:t>
            </w:r>
            <w:r>
              <w:lastRenderedPageBreak/>
              <w:t>yaymayı başarmıştır.</w:t>
            </w:r>
          </w:p>
          <w:p w14:paraId="3EDF4408" w14:textId="77777777" w:rsidR="00462C5B" w:rsidRDefault="002C2667">
            <w:pPr>
              <w:spacing w:after="225"/>
            </w:pPr>
            <w:r>
              <w:rPr>
                <w:b/>
              </w:rPr>
              <w:t>Bu parçadan hareketle Aydınlanma düşünürleriyle ilgili aşağıdaki yargılardan hangisine ulaşılabilir?</w:t>
            </w:r>
          </w:p>
          <w:p w14:paraId="1641C46B" w14:textId="77777777" w:rsidR="00462C5B" w:rsidRDefault="002C2667">
            <w:r>
              <w:t>A) Toplumsal kurumların düzenlenmesinde kutsal kitabı temele almışlardır.</w:t>
            </w:r>
            <w:r>
              <w:br/>
              <w:t>B) Metafizik ve fizik dünya arasında bağ kurmaya çalışmışlardır.</w:t>
            </w:r>
            <w:r>
              <w:br/>
              <w:t>C) Geleneklere b</w:t>
            </w:r>
            <w:r>
              <w:t>ağlılığın toplumsal yaşamda mutluluğu getireceğini iddia etmişlerdir.</w:t>
            </w:r>
            <w:r>
              <w:br/>
              <w:t>D) Toplumsal kurumları eleştiriye tabi tutarak rasyonel bir düzen anlayışını savunmuşlardır.</w:t>
            </w:r>
            <w:r>
              <w:br/>
              <w:t>E) Dünyayı anlamada insan aklının yetersiz olduğunu düşünmüşlerdir.</w:t>
            </w:r>
            <w:r>
              <w:br/>
            </w:r>
            <w:r>
              <w:br/>
            </w:r>
          </w:p>
          <w:p w14:paraId="74190AB8" w14:textId="77777777" w:rsidR="00462C5B" w:rsidRDefault="002C2667">
            <w:pPr>
              <w:pBdr>
                <w:top w:val="single" w:sz="4" w:space="0" w:color="auto"/>
              </w:pBdr>
              <w:spacing w:after="225"/>
            </w:pPr>
            <w:r>
              <w:rPr>
                <w:b/>
              </w:rPr>
              <w:t>Soru 9</w:t>
            </w:r>
          </w:p>
          <w:p w14:paraId="7FBD2A7A" w14:textId="77777777" w:rsidR="00462C5B" w:rsidRDefault="002C2667">
            <w:pPr>
              <w:spacing w:after="225"/>
            </w:pPr>
            <w:r>
              <w:t>John Locke, “İns</w:t>
            </w:r>
            <w:r>
              <w:t>an Anlığı Üzerine Bir Deneme” adlı eserinde Tanrı, evren, ruh, madde gibi konularda düşünmeden önce yapılması gereken ilk işin insanın bilme yetisinin ele alınması olduğunu ve özne olarak neyi bilip neyi bilemeyeceğimizin araştırılarak bilgimizin sınırları</w:t>
            </w:r>
            <w:r>
              <w:t>nın saptanması gerektiğini belirtmiştir.</w:t>
            </w:r>
          </w:p>
          <w:p w14:paraId="1713916B" w14:textId="77777777" w:rsidR="00462C5B" w:rsidRDefault="002C2667">
            <w:pPr>
              <w:spacing w:after="225"/>
            </w:pPr>
            <w:r>
              <w:rPr>
                <w:b/>
              </w:rPr>
              <w:t>Parçaya göre öncelikle araştırılması gereken konu aşağıdaki alanlardan hangisi ile ilgilidir?</w:t>
            </w:r>
          </w:p>
          <w:p w14:paraId="64BE7C87" w14:textId="77777777" w:rsidR="00462C5B" w:rsidRDefault="002C2667">
            <w:r>
              <w:t>A) Epistemoloji</w:t>
            </w:r>
            <w:r>
              <w:br/>
              <w:t>B) Metafizik</w:t>
            </w:r>
            <w:r>
              <w:br/>
              <w:t>C) Ontoloji</w:t>
            </w:r>
            <w:r>
              <w:br/>
              <w:t>D) Etik</w:t>
            </w:r>
            <w:r>
              <w:br/>
              <w:t>E) Estetik</w:t>
            </w:r>
            <w:r>
              <w:br/>
            </w:r>
            <w:r>
              <w:br/>
            </w:r>
          </w:p>
          <w:p w14:paraId="7ABC2BE5" w14:textId="77777777" w:rsidR="00462C5B" w:rsidRDefault="002C2667">
            <w:pPr>
              <w:pBdr>
                <w:top w:val="single" w:sz="4" w:space="0" w:color="auto"/>
              </w:pBdr>
              <w:spacing w:after="225"/>
            </w:pPr>
            <w:r>
              <w:rPr>
                <w:b/>
              </w:rPr>
              <w:t>Soru 10</w:t>
            </w:r>
          </w:p>
          <w:p w14:paraId="1FECDCC4" w14:textId="77777777" w:rsidR="00462C5B" w:rsidRDefault="002C2667">
            <w:pPr>
              <w:spacing w:after="225"/>
            </w:pPr>
            <w:r>
              <w:t>Descartes’ın “Ne biliyorum? Ne kadar bilebilirim? H</w:t>
            </w:r>
            <w:r>
              <w:t xml:space="preserve">angi bilgilere güvenebilirim?” şeklindeki sorularına karşılık; Spinoza “İnsan için iyi yaşam nedir? Bu yaşamı en iyi şekilde yaşamamı sağlayacak olan nedir? Yaşamımı sürekli mutlu ve kutlu yüce bir sevinç içinde sürdürmemi sağlayacak olan şeyler nelerdir? </w:t>
            </w:r>
            <w:r>
              <w:t>Bunu nasıl elde edebilirim?” gibi sorular olmuştur.</w:t>
            </w:r>
          </w:p>
          <w:p w14:paraId="5CDE0652" w14:textId="77777777" w:rsidR="00462C5B" w:rsidRDefault="002C2667">
            <w:pPr>
              <w:spacing w:after="225"/>
            </w:pPr>
            <w:r>
              <w:rPr>
                <w:b/>
              </w:rPr>
              <w:t>Buna göre Descartes ve Spinoza’nın sırasıyla aşağıdaki felsefe alanlarından hangisiyle ilgilendiği söylenebilir?</w:t>
            </w:r>
          </w:p>
          <w:p w14:paraId="4CA55DB1" w14:textId="77777777" w:rsidR="00462C5B" w:rsidRDefault="002C2667">
            <w:r>
              <w:lastRenderedPageBreak/>
              <w:t>A) Siyaset felsefesi – din felsefesi </w:t>
            </w:r>
            <w:r>
              <w:br/>
              <w:t>B) Bilgi felsefesi – ahlak felsefesi</w:t>
            </w:r>
            <w:r>
              <w:br/>
              <w:t>C) Bilgi felsefe</w:t>
            </w:r>
            <w:r>
              <w:t>si – siyaset felsefesi</w:t>
            </w:r>
            <w:r>
              <w:br/>
              <w:t>D) Ahlak felsefesi – bilgi felsefesi</w:t>
            </w:r>
            <w:r>
              <w:br/>
              <w:t>E) Varlık felsefesi – ahlak felsefesi</w:t>
            </w:r>
            <w:r>
              <w:br/>
            </w:r>
            <w:r>
              <w:br/>
            </w:r>
          </w:p>
          <w:p w14:paraId="7F082A56" w14:textId="77777777" w:rsidR="00462C5B" w:rsidRDefault="00462C5B">
            <w:pPr>
              <w:pBdr>
                <w:top w:val="single" w:sz="4" w:space="0" w:color="auto"/>
              </w:pBdr>
            </w:pPr>
          </w:p>
        </w:tc>
        <w:tc>
          <w:tcPr>
            <w:tcW w:w="2432" w:type="pct"/>
          </w:tcPr>
          <w:p w14:paraId="774D19AD" w14:textId="77777777" w:rsidR="00462C5B" w:rsidRDefault="002C2667">
            <w:pPr>
              <w:spacing w:after="225"/>
            </w:pPr>
            <w:r>
              <w:rPr>
                <w:b/>
              </w:rPr>
              <w:lastRenderedPageBreak/>
              <w:t>Soru 11</w:t>
            </w:r>
          </w:p>
          <w:p w14:paraId="63DF0C8A" w14:textId="77777777" w:rsidR="00462C5B" w:rsidRDefault="002C2667">
            <w:pPr>
              <w:spacing w:after="225"/>
            </w:pPr>
            <w:r>
              <w:t>18 - 19. yüzyıl genel anlamda bilim, teknik, sanat ve felsefe gibi pek çok alanda ürünlerin ortaya konulduğu bir dönemdir. 15. yüzyılla başlayan bi</w:t>
            </w:r>
            <w:r>
              <w:t>lim ve teknik alanındaki gelişmeler yeni bir ekonomik sistem ortaya çıkarmıştır. Bu yeni sistem; yeni bir kültüre yol açmış, yönetim biçimlerini etkilemiş ve değişime zorlamıştır. Sistemle birlikte insanların istek ve ihtiyaçları değişmiştir. Dolayısıyla d</w:t>
            </w:r>
            <w:r>
              <w:t>üşünürler hayatın dinamiklerini açıklayacak ve toplumsal düzeni daha iyiye taşıyacak fikirler üretmeye çalışmışlardır.</w:t>
            </w:r>
          </w:p>
          <w:p w14:paraId="7EF0EC5C" w14:textId="77777777" w:rsidR="00462C5B" w:rsidRDefault="002C2667">
            <w:pPr>
              <w:spacing w:after="225"/>
            </w:pPr>
            <w:r>
              <w:rPr>
                <w:b/>
              </w:rPr>
              <w:t>Bu parçadan hareketle 18 - 19. yüzyıl felsefesinin aşağıdaki konulardan hangisi üzerinde daha çok durduğu söylenebilir?</w:t>
            </w:r>
          </w:p>
          <w:p w14:paraId="7BA88AA4" w14:textId="77777777" w:rsidR="00462C5B" w:rsidRDefault="002C2667">
            <w:r>
              <w:t>A) Bilim</w:t>
            </w:r>
            <w:r>
              <w:br/>
              <w:t>B) Siyas</w:t>
            </w:r>
            <w:r>
              <w:t>et</w:t>
            </w:r>
            <w:r>
              <w:br/>
              <w:t>C) Sanat</w:t>
            </w:r>
            <w:r>
              <w:br/>
              <w:t>D) Ahlak</w:t>
            </w:r>
            <w:r>
              <w:br/>
              <w:t>E) Din</w:t>
            </w:r>
            <w:r>
              <w:br/>
            </w:r>
            <w:r>
              <w:br/>
            </w:r>
          </w:p>
          <w:p w14:paraId="0BDBB449" w14:textId="77777777" w:rsidR="00462C5B" w:rsidRDefault="002C2667">
            <w:pPr>
              <w:pBdr>
                <w:top w:val="single" w:sz="4" w:space="0" w:color="auto"/>
              </w:pBdr>
              <w:spacing w:after="225"/>
            </w:pPr>
            <w:r>
              <w:rPr>
                <w:b/>
              </w:rPr>
              <w:t>Soru 12</w:t>
            </w:r>
          </w:p>
          <w:p w14:paraId="06A00DFE" w14:textId="77777777" w:rsidR="00462C5B" w:rsidRDefault="002C2667">
            <w:pPr>
              <w:spacing w:after="225"/>
            </w:pPr>
            <w:r>
              <w:t>Her şeyin ortak olduğu Güneş Ülkesinde zenginlik ya da yoksulluk söz konusu değildir. Ülkede herkesin ihtiyaçları karşılanır. Kimsenin özel mülkiyeti yoktur, her şey ortaktır. Güneş Ülkesinde yaşayanlar mala mülke önem</w:t>
            </w:r>
            <w:r>
              <w:t xml:space="preserve"> vermezler, sadece ihtiyacı kadarını alırlar.</w:t>
            </w:r>
          </w:p>
          <w:p w14:paraId="454588F6" w14:textId="77777777" w:rsidR="00462C5B" w:rsidRDefault="002C2667">
            <w:pPr>
              <w:spacing w:after="225"/>
            </w:pPr>
            <w:r>
              <w:rPr>
                <w:b/>
              </w:rPr>
              <w:t>Campenella’nın bu görüşleri siyaset felsefesinde aşağıdaki kavramlardan hangisi ile ifade edilir?</w:t>
            </w:r>
          </w:p>
          <w:p w14:paraId="17A42E58" w14:textId="77777777" w:rsidR="00462C5B" w:rsidRDefault="002C2667">
            <w:r>
              <w:t>A) Sivil toplum</w:t>
            </w:r>
            <w:r>
              <w:br/>
              <w:t>B) İstenilen ütopya</w:t>
            </w:r>
            <w:r>
              <w:br/>
              <w:t>C) Karizmatik egemenlik</w:t>
            </w:r>
            <w:r>
              <w:br/>
              <w:t>D) Güçler ayrılığı</w:t>
            </w:r>
            <w:r>
              <w:br/>
              <w:t>E) Bürokrasi</w:t>
            </w:r>
            <w:r>
              <w:br/>
            </w:r>
            <w:r>
              <w:br/>
            </w:r>
          </w:p>
          <w:p w14:paraId="1092ABCE" w14:textId="77777777" w:rsidR="00462C5B" w:rsidRDefault="002C2667">
            <w:pPr>
              <w:pBdr>
                <w:top w:val="single" w:sz="4" w:space="0" w:color="auto"/>
              </w:pBdr>
              <w:spacing w:after="225"/>
            </w:pPr>
            <w:r>
              <w:rPr>
                <w:b/>
              </w:rPr>
              <w:t>Soru 13</w:t>
            </w:r>
          </w:p>
          <w:p w14:paraId="65D5BC66" w14:textId="77777777" w:rsidR="00462C5B" w:rsidRDefault="002C2667">
            <w:pPr>
              <w:spacing w:after="225"/>
            </w:pPr>
            <w:r>
              <w:t>Kant için ahlaki davranış haz verici olabilir fakat doğal ve toplumsal gereksinimlerimizle dolayımlı olan haz ve mutluluk, ahlaksal davranışlarımızın ana ve belirleyici nedeni değildir. Haz ve mutluluk, iyi ve erdemli davranışa eşlik edebilir fakat eşlik e</w:t>
            </w:r>
            <w:r>
              <w:t xml:space="preserve">tmeyip çatışabilir </w:t>
            </w:r>
            <w:r>
              <w:lastRenderedPageBreak/>
              <w:t>de. Bu nedenle iyi ve erdemli davranışa yol açan eylemin temelinde evrensel olarak bağlayıcı olan koşulsuz buyruğa itaat vardır.</w:t>
            </w:r>
          </w:p>
          <w:p w14:paraId="53A98898" w14:textId="77777777" w:rsidR="00462C5B" w:rsidRDefault="002C2667">
            <w:pPr>
              <w:spacing w:after="225"/>
            </w:pPr>
            <w:r>
              <w:rPr>
                <w:b/>
              </w:rPr>
              <w:t>Parçaya göre ahlaki eylemin amacı aşağıdakilerden hangisidir?</w:t>
            </w:r>
          </w:p>
          <w:p w14:paraId="29EA0C82" w14:textId="77777777" w:rsidR="00462C5B" w:rsidRDefault="002C2667">
            <w:r>
              <w:t>A) Haz</w:t>
            </w:r>
            <w:r>
              <w:br/>
              <w:t>B) Mutluluk</w:t>
            </w:r>
            <w:r>
              <w:br/>
              <w:t>C) Ödev</w:t>
            </w:r>
            <w:r>
              <w:br/>
              <w:t>D) Vicdan</w:t>
            </w:r>
            <w:r>
              <w:br/>
              <w:t>E) Toplum</w:t>
            </w:r>
            <w:r>
              <w:t>sal uyum</w:t>
            </w:r>
            <w:r>
              <w:br/>
            </w:r>
            <w:r>
              <w:br/>
            </w:r>
          </w:p>
          <w:p w14:paraId="12EE902D" w14:textId="77777777" w:rsidR="00462C5B" w:rsidRDefault="002C2667">
            <w:pPr>
              <w:pBdr>
                <w:top w:val="single" w:sz="4" w:space="0" w:color="auto"/>
              </w:pBdr>
              <w:spacing w:after="225"/>
            </w:pPr>
            <w:r>
              <w:rPr>
                <w:b/>
              </w:rPr>
              <w:t>Soru 14</w:t>
            </w:r>
          </w:p>
          <w:p w14:paraId="651DC39F" w14:textId="77777777" w:rsidR="00462C5B" w:rsidRDefault="002C2667">
            <w:pPr>
              <w:spacing w:after="225"/>
            </w:pPr>
            <w:r>
              <w:t>Hegel felsefesinin temel özelliği düşünülür olanla gerçek olanın, düşüncenin yasalarıyla varlığın yasalarının özdeşliğidir. Bu nedenle Hegel, gerçeğin bilgisine deneye başvurmadan sadece akılla ulaşabileceğini söyler. İnsanın doğru bilgi</w:t>
            </w:r>
            <w:r>
              <w:t>ye ulaşmak için varlığa yönelmesi ve onu düşüncesine konu edinmesi yeterlidir.</w:t>
            </w:r>
          </w:p>
          <w:p w14:paraId="41E68A38" w14:textId="77777777" w:rsidR="00462C5B" w:rsidRDefault="002C2667">
            <w:pPr>
              <w:spacing w:after="225"/>
            </w:pPr>
            <w:r>
              <w:rPr>
                <w:b/>
              </w:rPr>
              <w:t>Parçada sözü edilen görüşü aşağıdaki yargılardan hangisi özetler?</w:t>
            </w:r>
          </w:p>
          <w:p w14:paraId="44516FEB" w14:textId="77777777" w:rsidR="00462C5B" w:rsidRDefault="002C2667">
            <w:r>
              <w:t>A) İnsan her şeyin ölçüsüdür. </w:t>
            </w:r>
            <w:r>
              <w:br/>
              <w:t>B) Aklını kullanma cesareti göster. </w:t>
            </w:r>
            <w:r>
              <w:br/>
              <w:t>C) Var olmak algılanmış olmaktır. </w:t>
            </w:r>
            <w:r>
              <w:br/>
              <w:t>D) Bütün</w:t>
            </w:r>
            <w:r>
              <w:t xml:space="preserve"> bildiklerimiz deneyle başlar ama deneyden çıkmaz.</w:t>
            </w:r>
            <w:r>
              <w:br/>
              <w:t>E) Akılsal olan her şey gerçek; gerçek olan her şey akılsaldır.</w:t>
            </w:r>
            <w:r>
              <w:br/>
            </w:r>
            <w:r>
              <w:br/>
            </w:r>
          </w:p>
          <w:p w14:paraId="033F6197" w14:textId="77777777" w:rsidR="00462C5B" w:rsidRDefault="002C2667">
            <w:pPr>
              <w:pBdr>
                <w:top w:val="single" w:sz="4" w:space="0" w:color="auto"/>
              </w:pBdr>
              <w:spacing w:after="225"/>
            </w:pPr>
            <w:r>
              <w:rPr>
                <w:b/>
              </w:rPr>
              <w:t>Soru 15</w:t>
            </w:r>
          </w:p>
          <w:p w14:paraId="318FA1D1" w14:textId="77777777" w:rsidR="00462C5B" w:rsidRDefault="002C2667">
            <w:pPr>
              <w:spacing w:after="225"/>
            </w:pPr>
            <w:r>
              <w:t>18 - 19. yüzyılda düşüncelerin oluşturulması ve bunların aktarımı felsefenin dışına çıkmış, sanat ve edebiyatla yeni anlatım yöntem</w:t>
            </w:r>
            <w:r>
              <w:t>lerine başvurulmuştur. Filozof ve aydınlar eserlerinde akıl, deney, ilerleme, siyaset, insan hakları, adalet, eşitlik gibi kavramları ele almışlardır. Bu dönem yapılan entelektüel tartışmalar gazete ve dergilerde yayımlanmış, kitap olarak basılmıştır. Yapı</w:t>
            </w:r>
            <w:r>
              <w:t>lan tartışmaların toplumun tüm katmanlarına yayılması Fransız İhtilal’ine giden yolu açmıştır.</w:t>
            </w:r>
          </w:p>
          <w:p w14:paraId="6E3F9F19" w14:textId="77777777" w:rsidR="00462C5B" w:rsidRDefault="002C2667">
            <w:pPr>
              <w:spacing w:after="225"/>
            </w:pPr>
            <w:r>
              <w:rPr>
                <w:b/>
              </w:rPr>
              <w:lastRenderedPageBreak/>
              <w:t xml:space="preserve">Bu parçadan hareketle 18 - 19. yüzyıl felsefesi için aşağıdaki yargılardan hangisine </w:t>
            </w:r>
            <w:r>
              <w:rPr>
                <w:b/>
                <w:u w:val="single"/>
              </w:rPr>
              <w:t>ulaşılamaz</w:t>
            </w:r>
            <w:r>
              <w:rPr>
                <w:b/>
              </w:rPr>
              <w:t>?</w:t>
            </w:r>
          </w:p>
          <w:p w14:paraId="19C78090" w14:textId="77777777" w:rsidR="00462C5B" w:rsidRDefault="002C2667">
            <w:r>
              <w:t>A) Toplumu ilgilendiren konular ele alınmıştır.</w:t>
            </w:r>
            <w:r>
              <w:br/>
              <w:t>B) Edebi eserler</w:t>
            </w:r>
            <w:r>
              <w:t>de felsefi sorunlara yer verilmiştir.</w:t>
            </w:r>
            <w:r>
              <w:br/>
              <w:t>C) Felsefenin halk arasında yaygınlaşmasına katkı sağlamıştır.</w:t>
            </w:r>
            <w:r>
              <w:br/>
              <w:t>D) Büyük toplumsal hareketlere sebep olmuştur.</w:t>
            </w:r>
            <w:r>
              <w:br/>
              <w:t>E) Kullanılan ağır dil eserlerin anlaşılmasını zorlaştırmıştır.</w:t>
            </w:r>
            <w:r>
              <w:br/>
            </w:r>
            <w:r>
              <w:br/>
            </w:r>
          </w:p>
          <w:p w14:paraId="159BDF2B" w14:textId="77777777" w:rsidR="00462C5B" w:rsidRDefault="002C2667">
            <w:pPr>
              <w:pBdr>
                <w:top w:val="single" w:sz="4" w:space="0" w:color="auto"/>
              </w:pBdr>
              <w:spacing w:after="225"/>
            </w:pPr>
            <w:r>
              <w:rPr>
                <w:b/>
              </w:rPr>
              <w:t>Soru 16</w:t>
            </w:r>
          </w:p>
          <w:p w14:paraId="17CD39B5" w14:textId="77777777" w:rsidR="00462C5B" w:rsidRDefault="002C2667">
            <w:pPr>
              <w:jc w:val="both"/>
            </w:pPr>
            <w:r>
              <w:t>Aydınlanma felsefesi, düşüncelerin</w:t>
            </w:r>
            <w:r>
              <w:t>i geniş çevrelere benimsetebilmek için, bilimin kesin anlatımı yerine her türlü yazı şekline başvurur. Düşünürleri de sistemli düşünüp çalışan filozoflar değil, daha çok Locke ve Voltaire gibi büyük yazarlardır. Bunlar yazılarında ulusal dillerini kullanma</w:t>
            </w:r>
            <w:r>
              <w:t xml:space="preserve">kla düşüncelerinin geniş çevrelere de yayılmasını sağlamışlardır. Bu düşünceler dergilerle, toplantılardaki tartışmalarla, ödüllü yarışmalarla, genel kitaplıklarla ve felsefe ile sıkı bir </w:t>
            </w:r>
            <w:proofErr w:type="gramStart"/>
            <w:r>
              <w:t>işbirliği</w:t>
            </w:r>
            <w:proofErr w:type="gramEnd"/>
            <w:r>
              <w:t xml:space="preserve"> yapan edebiyatla geniş çevrelere yayılmıştır.  </w:t>
            </w:r>
          </w:p>
          <w:p w14:paraId="372B9A5D" w14:textId="77777777" w:rsidR="00462C5B" w:rsidRDefault="002C2667">
            <w:pPr>
              <w:jc w:val="both"/>
            </w:pPr>
            <w:r>
              <w:rPr>
                <w:b/>
              </w:rPr>
              <w:t>Bu parçada</w:t>
            </w:r>
            <w:r>
              <w:rPr>
                <w:b/>
              </w:rPr>
              <w:t>n aşağıdaki yargılardan hangisine ulaşılabilir?</w:t>
            </w:r>
          </w:p>
          <w:p w14:paraId="1ECDB1D0" w14:textId="77777777" w:rsidR="00462C5B" w:rsidRDefault="002C2667">
            <w:r>
              <w:br/>
              <w:t>A) Aydınlanma döneminde filozof yoktur.</w:t>
            </w:r>
            <w:r>
              <w:br/>
              <w:t>B) Aydınlanma döneminde felsefe ile edebiyat birlikte gelişmiştir.</w:t>
            </w:r>
            <w:r>
              <w:br/>
              <w:t>C) Aydınlanma felsefesinin temel amacı edebi zenginlik sağlamaktır.</w:t>
            </w:r>
            <w:r>
              <w:br/>
              <w:t>D) Aydınlanma döneminde yazarlar</w:t>
            </w:r>
            <w:r>
              <w:t xml:space="preserve"> filozofların yerini almıştır.</w:t>
            </w:r>
            <w:r>
              <w:br/>
              <w:t>E) Aydınlanma döneminde sadece dar bir tabaka aydınlatılabilmiştir.</w:t>
            </w:r>
            <w:r>
              <w:br/>
            </w:r>
            <w:r>
              <w:br/>
            </w:r>
          </w:p>
          <w:p w14:paraId="542B2BBD" w14:textId="77777777" w:rsidR="00462C5B" w:rsidRDefault="002C2667">
            <w:pPr>
              <w:pBdr>
                <w:top w:val="single" w:sz="4" w:space="0" w:color="auto"/>
              </w:pBdr>
              <w:spacing w:after="225"/>
            </w:pPr>
            <w:r>
              <w:rPr>
                <w:b/>
              </w:rPr>
              <w:t>Soru 17</w:t>
            </w:r>
          </w:p>
          <w:p w14:paraId="1739CDD3" w14:textId="77777777" w:rsidR="00462C5B" w:rsidRDefault="002C2667">
            <w:pPr>
              <w:spacing w:after="225"/>
            </w:pPr>
            <w:r>
              <w:t>Kant’a göre bilginin ham maddesi duyulardan gelir. Duyular aracılığı ile elde edilenler aklın doğuştan getirdiği kategorilerde şekil alarak akıl il</w:t>
            </w:r>
            <w:r>
              <w:t>keleri ile işlenir ve böylece bilgi meydana gelir.</w:t>
            </w:r>
          </w:p>
          <w:p w14:paraId="1F99DB2A" w14:textId="77777777" w:rsidR="00462C5B" w:rsidRDefault="002C2667">
            <w:pPr>
              <w:spacing w:after="225"/>
            </w:pPr>
            <w:r>
              <w:rPr>
                <w:b/>
              </w:rPr>
              <w:t xml:space="preserve">Bu açıklamadan hareketle aşağıdaki yargılardan hangisine </w:t>
            </w:r>
            <w:r>
              <w:rPr>
                <w:b/>
                <w:u w:val="single"/>
              </w:rPr>
              <w:t>ulaşılamaz</w:t>
            </w:r>
            <w:r>
              <w:rPr>
                <w:b/>
              </w:rPr>
              <w:t>? </w:t>
            </w:r>
          </w:p>
          <w:p w14:paraId="6C79A6FB" w14:textId="77777777" w:rsidR="00462C5B" w:rsidRDefault="002C2667">
            <w:r>
              <w:t xml:space="preserve">A) Bilginin oluşmasında, duyular tek başına yeterli </w:t>
            </w:r>
            <w:r>
              <w:lastRenderedPageBreak/>
              <w:t>değildir.</w:t>
            </w:r>
            <w:r>
              <w:br/>
              <w:t>B) Kesin ve doğru bilgilere ulaşmak mümkün değildir. </w:t>
            </w:r>
            <w:r>
              <w:br/>
              <w:t>C) Duyu verileri ka</w:t>
            </w:r>
            <w:r>
              <w:t>tegoriler sayesinde şekil alır. </w:t>
            </w:r>
            <w:r>
              <w:br/>
              <w:t>D) Duyularla gelen bilgiler, akıl ilkeleri ile işlenir. </w:t>
            </w:r>
            <w:r>
              <w:br/>
              <w:t>E) Tüm insanlarda aynı kategoriler mevcuttur.</w:t>
            </w:r>
            <w:r>
              <w:br/>
            </w:r>
            <w:r>
              <w:br/>
            </w:r>
          </w:p>
          <w:p w14:paraId="1207EB64" w14:textId="77777777" w:rsidR="00462C5B" w:rsidRDefault="002C2667">
            <w:pPr>
              <w:pBdr>
                <w:top w:val="single" w:sz="4" w:space="0" w:color="auto"/>
              </w:pBdr>
              <w:spacing w:after="225"/>
            </w:pPr>
            <w:r>
              <w:rPr>
                <w:b/>
              </w:rPr>
              <w:t>Soru 18</w:t>
            </w:r>
          </w:p>
          <w:p w14:paraId="54DE06B6" w14:textId="77777777" w:rsidR="00462C5B" w:rsidRDefault="002C2667">
            <w:pPr>
              <w:spacing w:after="225"/>
            </w:pPr>
            <w:r>
              <w:t>“Doğa, insanı iki egemen efendinin, haz ve acının hâkimiyeti altına yerleştirmiştir. Ne yapacağımızı gösterdikleri kadar ne yapmamız gerektiğini de yalnız onlar belirler. Bir yanda doğru ve yanlışın ölçütü, diğer yanda neden ve sonuçlar zinciri onların hük</w:t>
            </w:r>
            <w:r>
              <w:t>müne bağlanmıştır. Her yaptığımızda, her söylediğimizde ve her düşündüğümüzde bizi yönetirler. Haz ve acıdan kaçmak için sarf ettiğimiz her çaba, sadece onları göstermeye ve onaylamaya hizmet edecektir.”</w:t>
            </w:r>
          </w:p>
          <w:p w14:paraId="64B45479" w14:textId="77777777" w:rsidR="00462C5B" w:rsidRDefault="002C2667">
            <w:pPr>
              <w:spacing w:after="225"/>
            </w:pPr>
            <w:r>
              <w:rPr>
                <w:b/>
              </w:rPr>
              <w:t>Bentham’a ait bu metinden hareketle aşağıdaki yargıl</w:t>
            </w:r>
            <w:r>
              <w:rPr>
                <w:b/>
              </w:rPr>
              <w:t>ardan hangisine ulaşılabilir?</w:t>
            </w:r>
          </w:p>
          <w:p w14:paraId="7519966C" w14:textId="77777777" w:rsidR="00462C5B" w:rsidRDefault="002C2667">
            <w:r>
              <w:t>A) İnsanın etik varoluşu haz ve acıdan uzaklaşmasına bağlıdır.</w:t>
            </w:r>
            <w:r>
              <w:br/>
              <w:t>B) İnsan belirlenmiş bir doğaya sahip değildir.</w:t>
            </w:r>
            <w:r>
              <w:br/>
              <w:t>C) İnsan davranışlarının temelinde haz ve acı vardır.</w:t>
            </w:r>
            <w:r>
              <w:br/>
              <w:t>D) İnsan özgürlüğünü, doğasından kaçmak için sarf ettiği çaba</w:t>
            </w:r>
            <w:r>
              <w:t>yla gerçekleştirecektir.</w:t>
            </w:r>
            <w:r>
              <w:br/>
              <w:t>E) İnsan eylemlerinde temel alınabilecek nesnel bir ilke yoktur.</w:t>
            </w:r>
            <w:r>
              <w:br/>
            </w:r>
            <w:r>
              <w:br/>
            </w:r>
          </w:p>
          <w:p w14:paraId="71AC9FB9" w14:textId="77777777" w:rsidR="00462C5B" w:rsidRDefault="002C2667">
            <w:pPr>
              <w:pBdr>
                <w:top w:val="single" w:sz="4" w:space="0" w:color="auto"/>
              </w:pBdr>
              <w:spacing w:after="225"/>
            </w:pPr>
            <w:r>
              <w:rPr>
                <w:b/>
              </w:rPr>
              <w:t>Soru 19</w:t>
            </w:r>
          </w:p>
          <w:p w14:paraId="06786B08" w14:textId="77777777" w:rsidR="00462C5B" w:rsidRDefault="002C2667">
            <w:pPr>
              <w:spacing w:after="225"/>
            </w:pPr>
            <w:r>
              <w:t>Hegel, varlığın temeline her şeyin özü olarak salt kavramsal yapıya sahip "Tin"i yani mutlak ruhu koyar.  Hegel "Tin"i gelişen dinamik bir süreç olarak açık</w:t>
            </w:r>
            <w:r>
              <w:t>lar. Hem doğa hem de insan tez, antitez ve sentez sıralamasıyla işleyen diyalektik bir gelişme sonucunda ortaya çıkar. Hegel tez aşamasına akılsal kavramsal yapıdaki 'Tin'i, antitez aşamasına gerçeklikten yoksun duyusal dünyayı yani doğayı koyar. Doğanın ç</w:t>
            </w:r>
            <w:r>
              <w:t>elişkili yapısı içinde tutsak kalan "Tin", özgürlüğünü kazanmak için insanla birlikte sentez aşamasına yükselir ve sonunda felsefi çabayla yeniden kavram haline dönüşerek kendine geri döner.</w:t>
            </w:r>
          </w:p>
          <w:p w14:paraId="54AEB7E5" w14:textId="77777777" w:rsidR="00462C5B" w:rsidRDefault="002C2667">
            <w:pPr>
              <w:spacing w:after="225"/>
            </w:pPr>
            <w:r>
              <w:rPr>
                <w:b/>
              </w:rPr>
              <w:t xml:space="preserve">Parçada sözü edilen bu görüş aşağıdaki kavramlardan </w:t>
            </w:r>
            <w:r>
              <w:rPr>
                <w:b/>
              </w:rPr>
              <w:lastRenderedPageBreak/>
              <w:t>hangisi ile a</w:t>
            </w:r>
            <w:r>
              <w:rPr>
                <w:b/>
              </w:rPr>
              <w:t>dlandırılır?</w:t>
            </w:r>
          </w:p>
          <w:p w14:paraId="4DD1A98D" w14:textId="77777777" w:rsidR="00462C5B" w:rsidRDefault="002C2667">
            <w:r>
              <w:t>A) Diyalektik materyalizm</w:t>
            </w:r>
            <w:r>
              <w:br/>
              <w:t>B) Mekanik materyalizm</w:t>
            </w:r>
            <w:r>
              <w:br/>
              <w:t>C) Diyalektik idealizm</w:t>
            </w:r>
            <w:r>
              <w:br/>
              <w:t>D) Öznel İdealizm</w:t>
            </w:r>
            <w:r>
              <w:br/>
              <w:t>E) Dualizm</w:t>
            </w:r>
            <w:r>
              <w:br/>
            </w:r>
            <w:r>
              <w:br/>
            </w:r>
          </w:p>
          <w:p w14:paraId="7F626C7F" w14:textId="77777777" w:rsidR="00462C5B" w:rsidRDefault="002C2667">
            <w:pPr>
              <w:pBdr>
                <w:top w:val="single" w:sz="4" w:space="0" w:color="auto"/>
              </w:pBdr>
              <w:spacing w:after="225"/>
            </w:pPr>
            <w:r>
              <w:rPr>
                <w:b/>
              </w:rPr>
              <w:t>Soru 20</w:t>
            </w:r>
          </w:p>
          <w:p w14:paraId="7DE94203" w14:textId="77777777" w:rsidR="00462C5B" w:rsidRDefault="002C2667">
            <w:pPr>
              <w:spacing w:after="225"/>
            </w:pPr>
            <w:r>
              <w:t xml:space="preserve">J. J. Rousseau, “Toplum Sözleşmesi” eserinde “Doğal yaşama hâlinden toplum düzenine geçiş, insanda çok önemli bir değişiklik yapar. </w:t>
            </w:r>
            <w:r>
              <w:t>Davranışındaki içgüdünün yerine adaleti koyar, daha önce yoksun olduğu değer ölçüsünü verir ona. Ancak ödevin sesi iç tepkilerin, hak da isteklerin yerini alınca o güne kadar yalnız kendini düşünen insan başka ilkelere göre davranmak, eğilimlerini dinlemez</w:t>
            </w:r>
            <w:r>
              <w:t>den önce aklına başvurmak zorunda kalır. İnsan, bu durumda doğadan sağladığı birçok üstünlüğü yitirse de öylesine büyük yararlar elde eder, yetileri öylesine işleyip gelişir, düşünceleri açılır, duyguları soylulaşır, baştan başa ruhu öylesine yükselir ki y</w:t>
            </w:r>
            <w:r>
              <w:t>eni durumun yarattığı kötülükler onu çoğu kez toplum öncesi durumdan da aşağı dereceye düşürmeseydi kendini bu durumdan bütün bütün çekip kurtaran ânı durmadan kutlaması gerekirdi.” demiştir.</w:t>
            </w:r>
          </w:p>
          <w:p w14:paraId="78967349" w14:textId="77777777" w:rsidR="00462C5B" w:rsidRDefault="002C2667">
            <w:pPr>
              <w:spacing w:after="225"/>
            </w:pPr>
            <w:r>
              <w:rPr>
                <w:b/>
              </w:rPr>
              <w:t>Parçaya göre aşağıdaki durum-kavram eşleştirmelerinden hangisi d</w:t>
            </w:r>
            <w:r>
              <w:rPr>
                <w:b/>
              </w:rPr>
              <w:t>oğrudur?</w:t>
            </w:r>
          </w:p>
          <w:p w14:paraId="3ED19DA6" w14:textId="77777777" w:rsidR="00462C5B" w:rsidRDefault="002C2667">
            <w:r>
              <w:t>A) Doğal yaşam-adalet</w:t>
            </w:r>
            <w:r>
              <w:br/>
              <w:t>B) Toplumsal düzen-bireysel çıkar</w:t>
            </w:r>
            <w:r>
              <w:br/>
              <w:t>C) Doğal yaşam-içgüdüler</w:t>
            </w:r>
            <w:r>
              <w:br/>
              <w:t>D) Toplumsal düzen-sınırsız özgürlük</w:t>
            </w:r>
            <w:r>
              <w:br/>
              <w:t>E) Doğal yaşam-akıl</w:t>
            </w:r>
            <w:r>
              <w:br/>
            </w:r>
            <w:r>
              <w:br/>
            </w:r>
          </w:p>
          <w:p w14:paraId="09727B98" w14:textId="77777777" w:rsidR="00A96A7A" w:rsidRDefault="00A96A7A" w:rsidP="00A96A7A">
            <w:r>
              <w:t>CEVAPLAR: 1-C    2-E    3-C    4-C    5-B    6-B    7-A    8-D    9-A    10-B    11-B    12-B    13-C    14-E    15-E    16-B    17-B    18-C    19-C    20-C    </w:t>
            </w:r>
            <w:r>
              <w:br/>
            </w:r>
          </w:p>
          <w:p w14:paraId="0A99B2F6" w14:textId="77777777" w:rsidR="00462C5B" w:rsidRDefault="00462C5B">
            <w:pPr>
              <w:pBdr>
                <w:top w:val="single" w:sz="4" w:space="0" w:color="auto"/>
              </w:pBdr>
            </w:pPr>
          </w:p>
        </w:tc>
      </w:tr>
    </w:tbl>
    <w:p w14:paraId="73D2BD8A" w14:textId="2BD79B6D" w:rsidR="00462C5B" w:rsidRDefault="00462C5B" w:rsidP="00A96A7A"/>
    <w:sectPr w:rsidR="00462C5B">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F9E48" w14:textId="77777777" w:rsidR="002C2667" w:rsidRDefault="002C2667" w:rsidP="00A96A7A">
      <w:pPr>
        <w:spacing w:after="0" w:line="240" w:lineRule="auto"/>
      </w:pPr>
      <w:r>
        <w:separator/>
      </w:r>
    </w:p>
  </w:endnote>
  <w:endnote w:type="continuationSeparator" w:id="0">
    <w:p w14:paraId="1C7E1241" w14:textId="77777777" w:rsidR="002C2667" w:rsidRDefault="002C2667" w:rsidP="00A96A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75BAE" w14:textId="77777777" w:rsidR="002C2667" w:rsidRDefault="002C2667" w:rsidP="00A96A7A">
      <w:pPr>
        <w:spacing w:after="0" w:line="240" w:lineRule="auto"/>
      </w:pPr>
      <w:r>
        <w:separator/>
      </w:r>
    </w:p>
  </w:footnote>
  <w:footnote w:type="continuationSeparator" w:id="0">
    <w:p w14:paraId="4101E4C2" w14:textId="77777777" w:rsidR="002C2667" w:rsidRDefault="002C2667" w:rsidP="00A96A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490" w:type="dxa"/>
      <w:tblInd w:w="-743" w:type="dxa"/>
      <w:tblLayout w:type="fixed"/>
      <w:tblLook w:val="04A0" w:firstRow="1" w:lastRow="0" w:firstColumn="1" w:lastColumn="0" w:noHBand="0" w:noVBand="1"/>
    </w:tblPr>
    <w:tblGrid>
      <w:gridCol w:w="3012"/>
      <w:gridCol w:w="2801"/>
      <w:gridCol w:w="1143"/>
      <w:gridCol w:w="1269"/>
      <w:gridCol w:w="2265"/>
    </w:tblGrid>
    <w:tr w:rsidR="00A96A7A" w14:paraId="12D6AD3F" w14:textId="77777777" w:rsidTr="006E2EDB">
      <w:trPr>
        <w:trHeight w:val="301"/>
      </w:trPr>
      <w:tc>
        <w:tcPr>
          <w:tcW w:w="10490" w:type="dxa"/>
          <w:gridSpan w:val="5"/>
          <w:tcBorders>
            <w:top w:val="single" w:sz="4" w:space="0" w:color="auto"/>
            <w:left w:val="single" w:sz="4" w:space="0" w:color="auto"/>
            <w:bottom w:val="single" w:sz="4" w:space="0" w:color="auto"/>
            <w:right w:val="single" w:sz="4" w:space="0" w:color="auto"/>
          </w:tcBorders>
          <w:vAlign w:val="center"/>
          <w:hideMark/>
        </w:tcPr>
        <w:p w14:paraId="3F03E0DF" w14:textId="77777777" w:rsidR="00A96A7A" w:rsidRDefault="00A96A7A" w:rsidP="00A96A7A">
          <w:pPr>
            <w:pStyle w:val="stBilgi"/>
            <w:jc w:val="center"/>
            <w:rPr>
              <w:rFonts w:ascii="Times New Roman" w:hAnsi="Times New Roman" w:cs="Times New Roman"/>
              <w:b/>
              <w:bCs/>
              <w:sz w:val="24"/>
              <w:szCs w:val="24"/>
            </w:rPr>
          </w:pPr>
          <w:r>
            <w:rPr>
              <w:rFonts w:ascii="Times New Roman" w:hAnsi="Times New Roman" w:cs="Times New Roman"/>
              <w:b/>
              <w:bCs/>
              <w:sz w:val="24"/>
              <w:szCs w:val="24"/>
            </w:rPr>
            <w:t>............................ANADOLU LİSESİ</w:t>
          </w:r>
        </w:p>
      </w:tc>
    </w:tr>
    <w:tr w:rsidR="00A96A7A" w14:paraId="178541CC" w14:textId="77777777" w:rsidTr="006E2EDB">
      <w:trPr>
        <w:trHeight w:val="474"/>
      </w:trPr>
      <w:tc>
        <w:tcPr>
          <w:tcW w:w="10490" w:type="dxa"/>
          <w:gridSpan w:val="5"/>
          <w:tcBorders>
            <w:top w:val="single" w:sz="4" w:space="0" w:color="auto"/>
            <w:left w:val="single" w:sz="4" w:space="0" w:color="auto"/>
            <w:bottom w:val="single" w:sz="4" w:space="0" w:color="auto"/>
            <w:right w:val="single" w:sz="4" w:space="0" w:color="auto"/>
          </w:tcBorders>
          <w:vAlign w:val="center"/>
          <w:hideMark/>
        </w:tcPr>
        <w:p w14:paraId="50C10262" w14:textId="77777777" w:rsidR="00A96A7A" w:rsidRDefault="00A96A7A" w:rsidP="00A96A7A">
          <w:pPr>
            <w:pStyle w:val="stBilgi"/>
            <w:jc w:val="center"/>
            <w:rPr>
              <w:rFonts w:ascii="Times New Roman" w:hAnsi="Times New Roman" w:cs="Times New Roman"/>
              <w:b/>
              <w:sz w:val="24"/>
              <w:szCs w:val="24"/>
            </w:rPr>
          </w:pPr>
          <w:r>
            <w:rPr>
              <w:rFonts w:ascii="Times New Roman" w:hAnsi="Times New Roman" w:cs="Times New Roman"/>
              <w:b/>
              <w:sz w:val="24"/>
              <w:szCs w:val="24"/>
            </w:rPr>
            <w:t>2020-2021 ÖĞRETİM YIL 11 SINIFLAR FELSEFE 2 DÖNEM 1 YAZILI SINAVI</w:t>
          </w:r>
        </w:p>
      </w:tc>
    </w:tr>
    <w:tr w:rsidR="00A96A7A" w14:paraId="43DB5217" w14:textId="77777777" w:rsidTr="006E2EDB">
      <w:trPr>
        <w:trHeight w:hRule="exact" w:val="272"/>
      </w:trPr>
      <w:tc>
        <w:tcPr>
          <w:tcW w:w="3012" w:type="dxa"/>
          <w:tcBorders>
            <w:top w:val="single" w:sz="4" w:space="0" w:color="auto"/>
            <w:left w:val="single" w:sz="4" w:space="0" w:color="auto"/>
            <w:bottom w:val="single" w:sz="4" w:space="0" w:color="auto"/>
            <w:right w:val="single" w:sz="4" w:space="0" w:color="auto"/>
          </w:tcBorders>
          <w:vAlign w:val="center"/>
          <w:hideMark/>
        </w:tcPr>
        <w:p w14:paraId="6E39DA91" w14:textId="77777777" w:rsidR="00A96A7A" w:rsidRDefault="00A96A7A" w:rsidP="00A96A7A">
          <w:pPr>
            <w:rPr>
              <w:rFonts w:ascii="Times New Roman" w:hAnsi="Times New Roman" w:cs="Times New Roman"/>
              <w:b/>
              <w:sz w:val="18"/>
              <w:szCs w:val="18"/>
            </w:rPr>
          </w:pPr>
          <w:r>
            <w:rPr>
              <w:rFonts w:ascii="Times New Roman" w:hAnsi="Times New Roman" w:cs="Times New Roman"/>
              <w:b/>
              <w:sz w:val="18"/>
              <w:szCs w:val="18"/>
            </w:rPr>
            <w:t>ADI SOYADI</w:t>
          </w:r>
        </w:p>
      </w:tc>
      <w:tc>
        <w:tcPr>
          <w:tcW w:w="2801" w:type="dxa"/>
          <w:tcBorders>
            <w:top w:val="single" w:sz="4" w:space="0" w:color="auto"/>
            <w:left w:val="single" w:sz="4" w:space="0" w:color="auto"/>
            <w:bottom w:val="single" w:sz="4" w:space="0" w:color="auto"/>
            <w:right w:val="single" w:sz="4" w:space="0" w:color="auto"/>
          </w:tcBorders>
          <w:vAlign w:val="center"/>
        </w:tcPr>
        <w:p w14:paraId="3C82D401" w14:textId="77777777" w:rsidR="00A96A7A" w:rsidRDefault="00A96A7A" w:rsidP="00A96A7A">
          <w:pPr>
            <w:jc w:val="center"/>
            <w:rPr>
              <w:rFonts w:ascii="Times New Roman" w:hAnsi="Times New Roman" w:cs="Times New Roman"/>
              <w:b/>
              <w:sz w:val="18"/>
              <w:szCs w:val="18"/>
            </w:rPr>
          </w:pPr>
        </w:p>
      </w:tc>
      <w:tc>
        <w:tcPr>
          <w:tcW w:w="1143" w:type="dxa"/>
          <w:vMerge w:val="restart"/>
          <w:tcBorders>
            <w:top w:val="single" w:sz="4" w:space="0" w:color="auto"/>
            <w:left w:val="single" w:sz="4" w:space="0" w:color="auto"/>
            <w:bottom w:val="single" w:sz="4" w:space="0" w:color="auto"/>
            <w:right w:val="single" w:sz="4" w:space="0" w:color="auto"/>
          </w:tcBorders>
          <w:vAlign w:val="center"/>
          <w:hideMark/>
        </w:tcPr>
        <w:p w14:paraId="020BF06D" w14:textId="77777777" w:rsidR="00A96A7A" w:rsidRDefault="00A96A7A" w:rsidP="00A96A7A">
          <w:pPr>
            <w:jc w:val="center"/>
            <w:rPr>
              <w:rFonts w:ascii="Times New Roman" w:hAnsi="Times New Roman" w:cs="Times New Roman"/>
              <w:b/>
              <w:color w:val="000000" w:themeColor="text1"/>
              <w:sz w:val="18"/>
              <w:szCs w:val="18"/>
              <w:u w:val="single"/>
            </w:rPr>
          </w:pPr>
          <w:hyperlink r:id="rId1" w:history="1">
            <w:r>
              <w:rPr>
                <w:rStyle w:val="Kpr"/>
                <w:rFonts w:ascii="Times New Roman" w:hAnsi="Times New Roman" w:cs="Times New Roman"/>
                <w:b/>
                <w:color w:val="000000" w:themeColor="text1"/>
                <w:sz w:val="18"/>
                <w:szCs w:val="18"/>
              </w:rPr>
              <w:t>PUAN</w:t>
            </w:r>
          </w:hyperlink>
        </w:p>
      </w:tc>
      <w:tc>
        <w:tcPr>
          <w:tcW w:w="1269" w:type="dxa"/>
          <w:tcBorders>
            <w:top w:val="single" w:sz="4" w:space="0" w:color="auto"/>
            <w:left w:val="single" w:sz="4" w:space="0" w:color="auto"/>
            <w:bottom w:val="single" w:sz="4" w:space="0" w:color="auto"/>
            <w:right w:val="single" w:sz="4" w:space="0" w:color="auto"/>
          </w:tcBorders>
          <w:vAlign w:val="center"/>
          <w:hideMark/>
        </w:tcPr>
        <w:p w14:paraId="1F1332B5" w14:textId="77777777" w:rsidR="00A96A7A" w:rsidRDefault="00A96A7A" w:rsidP="00A96A7A">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265" w:type="dxa"/>
          <w:tcBorders>
            <w:top w:val="single" w:sz="4" w:space="0" w:color="auto"/>
            <w:left w:val="single" w:sz="4" w:space="0" w:color="auto"/>
            <w:bottom w:val="single" w:sz="4" w:space="0" w:color="auto"/>
            <w:right w:val="single" w:sz="4" w:space="0" w:color="auto"/>
          </w:tcBorders>
          <w:vAlign w:val="center"/>
          <w:hideMark/>
        </w:tcPr>
        <w:p w14:paraId="3E8D0A92" w14:textId="77777777" w:rsidR="00A96A7A" w:rsidRDefault="00A96A7A" w:rsidP="00A96A7A">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A96A7A" w14:paraId="58EED3FA" w14:textId="77777777" w:rsidTr="006E2EDB">
      <w:trPr>
        <w:trHeight w:hRule="exact" w:val="272"/>
      </w:trPr>
      <w:tc>
        <w:tcPr>
          <w:tcW w:w="3012" w:type="dxa"/>
          <w:tcBorders>
            <w:top w:val="single" w:sz="4" w:space="0" w:color="auto"/>
            <w:left w:val="single" w:sz="4" w:space="0" w:color="auto"/>
            <w:bottom w:val="single" w:sz="4" w:space="0" w:color="auto"/>
            <w:right w:val="single" w:sz="4" w:space="0" w:color="auto"/>
          </w:tcBorders>
          <w:vAlign w:val="center"/>
          <w:hideMark/>
        </w:tcPr>
        <w:p w14:paraId="4FE90808" w14:textId="77777777" w:rsidR="00A96A7A" w:rsidRDefault="00A96A7A" w:rsidP="00A96A7A">
          <w:pPr>
            <w:rPr>
              <w:rFonts w:ascii="Times New Roman" w:hAnsi="Times New Roman" w:cs="Times New Roman"/>
              <w:b/>
              <w:sz w:val="18"/>
              <w:szCs w:val="18"/>
            </w:rPr>
          </w:pPr>
          <w:r>
            <w:rPr>
              <w:rFonts w:ascii="Times New Roman" w:hAnsi="Times New Roman" w:cs="Times New Roman"/>
              <w:b/>
              <w:sz w:val="18"/>
              <w:szCs w:val="18"/>
            </w:rPr>
            <w:t>SINIFI - NO</w:t>
          </w:r>
        </w:p>
      </w:tc>
      <w:tc>
        <w:tcPr>
          <w:tcW w:w="2801" w:type="dxa"/>
          <w:tcBorders>
            <w:top w:val="single" w:sz="4" w:space="0" w:color="auto"/>
            <w:left w:val="single" w:sz="4" w:space="0" w:color="auto"/>
            <w:bottom w:val="single" w:sz="4" w:space="0" w:color="auto"/>
            <w:right w:val="single" w:sz="4" w:space="0" w:color="auto"/>
          </w:tcBorders>
          <w:vAlign w:val="center"/>
        </w:tcPr>
        <w:p w14:paraId="39E60647" w14:textId="77777777" w:rsidR="00A96A7A" w:rsidRDefault="00A96A7A" w:rsidP="00A96A7A">
          <w:pPr>
            <w:jc w:val="center"/>
            <w:rPr>
              <w:rFonts w:ascii="Times New Roman" w:hAnsi="Times New Roman" w:cs="Times New Roman"/>
              <w:b/>
              <w:sz w:val="18"/>
              <w:szCs w:val="18"/>
            </w:rPr>
          </w:pPr>
        </w:p>
      </w:tc>
      <w:tc>
        <w:tcPr>
          <w:tcW w:w="1143" w:type="dxa"/>
          <w:vMerge/>
          <w:tcBorders>
            <w:top w:val="single" w:sz="4" w:space="0" w:color="auto"/>
            <w:left w:val="single" w:sz="4" w:space="0" w:color="auto"/>
            <w:bottom w:val="single" w:sz="4" w:space="0" w:color="auto"/>
            <w:right w:val="single" w:sz="4" w:space="0" w:color="auto"/>
          </w:tcBorders>
          <w:vAlign w:val="center"/>
          <w:hideMark/>
        </w:tcPr>
        <w:p w14:paraId="488BB6CC" w14:textId="77777777" w:rsidR="00A96A7A" w:rsidRDefault="00A96A7A" w:rsidP="00A96A7A">
          <w:pPr>
            <w:rPr>
              <w:rFonts w:ascii="Times New Roman" w:hAnsi="Times New Roman" w:cs="Times New Roman"/>
              <w:b/>
              <w:color w:val="000000" w:themeColor="text1"/>
              <w:sz w:val="18"/>
              <w:szCs w:val="18"/>
              <w:u w:val="single"/>
            </w:rPr>
          </w:pPr>
        </w:p>
      </w:tc>
      <w:tc>
        <w:tcPr>
          <w:tcW w:w="1269" w:type="dxa"/>
          <w:tcBorders>
            <w:top w:val="single" w:sz="4" w:space="0" w:color="auto"/>
            <w:left w:val="single" w:sz="4" w:space="0" w:color="auto"/>
            <w:bottom w:val="single" w:sz="4" w:space="0" w:color="auto"/>
            <w:right w:val="single" w:sz="4" w:space="0" w:color="auto"/>
          </w:tcBorders>
          <w:vAlign w:val="center"/>
        </w:tcPr>
        <w:p w14:paraId="32F08441" w14:textId="77777777" w:rsidR="00A96A7A" w:rsidRDefault="00A96A7A" w:rsidP="00A96A7A">
          <w:pPr>
            <w:jc w:val="center"/>
            <w:rPr>
              <w:rFonts w:ascii="Times New Roman" w:hAnsi="Times New Roman" w:cs="Times New Roman"/>
              <w:b/>
              <w:sz w:val="18"/>
              <w:szCs w:val="18"/>
            </w:rPr>
          </w:pPr>
        </w:p>
      </w:tc>
      <w:tc>
        <w:tcPr>
          <w:tcW w:w="2265" w:type="dxa"/>
          <w:tcBorders>
            <w:top w:val="single" w:sz="4" w:space="0" w:color="auto"/>
            <w:left w:val="single" w:sz="4" w:space="0" w:color="auto"/>
            <w:bottom w:val="single" w:sz="4" w:space="0" w:color="auto"/>
            <w:right w:val="single" w:sz="4" w:space="0" w:color="auto"/>
          </w:tcBorders>
          <w:vAlign w:val="center"/>
        </w:tcPr>
        <w:p w14:paraId="500E8AC7" w14:textId="77777777" w:rsidR="00A96A7A" w:rsidRDefault="00A96A7A" w:rsidP="00A96A7A">
          <w:pPr>
            <w:jc w:val="center"/>
            <w:rPr>
              <w:rFonts w:ascii="Times New Roman" w:hAnsi="Times New Roman" w:cs="Times New Roman"/>
              <w:b/>
              <w:sz w:val="18"/>
              <w:szCs w:val="18"/>
            </w:rPr>
          </w:pPr>
        </w:p>
      </w:tc>
    </w:tr>
  </w:tbl>
  <w:p w14:paraId="29B969EE" w14:textId="77777777" w:rsidR="00A96A7A" w:rsidRDefault="00A96A7A">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2C5B"/>
    <w:rsid w:val="002C2667"/>
    <w:rsid w:val="00462C5B"/>
    <w:rsid w:val="00A96A7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ACB33"/>
  <w15:docId w15:val="{01FD908D-FB69-4B72-97EB-8BCD9C093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A96A7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96A7A"/>
  </w:style>
  <w:style w:type="paragraph" w:styleId="AltBilgi">
    <w:name w:val="footer"/>
    <w:basedOn w:val="Normal"/>
    <w:link w:val="AltBilgiChar"/>
    <w:uiPriority w:val="99"/>
    <w:unhideWhenUsed/>
    <w:rsid w:val="00A96A7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96A7A"/>
  </w:style>
  <w:style w:type="character" w:styleId="Kpr">
    <w:name w:val="Hyperlink"/>
    <w:basedOn w:val="VarsaylanParagrafYazTipi"/>
    <w:uiPriority w:val="99"/>
    <w:unhideWhenUsed/>
    <w:rsid w:val="00A96A7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2042</Words>
  <Characters>11641</Characters>
  <Application>Microsoft Office Word</Application>
  <DocSecurity>0</DocSecurity>
  <Lines>97</Lines>
  <Paragraphs>27</Paragraphs>
  <ScaleCrop>false</ScaleCrop>
  <Company/>
  <LinksUpToDate>false</LinksUpToDate>
  <CharactersWithSpaces>13656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Burhan Demir</cp:lastModifiedBy>
  <cp:revision>2</cp:revision>
  <dcterms:created xsi:type="dcterms:W3CDTF">2021-05-16T14:25:00Z</dcterms:created>
  <dcterms:modified xsi:type="dcterms:W3CDTF">2021-05-16T14:25:00Z</dcterms:modified>
</cp:coreProperties>
</file>