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61F84" w14:textId="77777777" w:rsidR="00E24408" w:rsidRPr="00E24408" w:rsidRDefault="00E24408" w:rsidP="00E24408">
      <w:pPr>
        <w:jc w:val="center"/>
        <w:rPr>
          <w:rFonts w:ascii="Times New Roman" w:eastAsiaTheme="majorEastAsia" w:hAnsi="Times New Roman" w:cs="Times New Roman"/>
          <w:color w:val="000000" w:themeColor="text1"/>
          <w:sz w:val="24"/>
          <w:szCs w:val="24"/>
          <w:lang w:val="tr-TR"/>
        </w:rPr>
      </w:pPr>
      <w:r w:rsidRPr="00E24408">
        <w:rPr>
          <w:rFonts w:ascii="Times New Roman" w:eastAsiaTheme="majorEastAsia" w:hAnsi="Times New Roman" w:cs="Times New Roman"/>
          <w:color w:val="000000" w:themeColor="text1"/>
          <w:sz w:val="24"/>
          <w:szCs w:val="24"/>
          <w:lang w:val="tr-TR"/>
        </w:rPr>
        <w:t>T.C.</w:t>
      </w:r>
    </w:p>
    <w:p w14:paraId="6A93F918" w14:textId="77777777" w:rsidR="00E24408" w:rsidRPr="00E24408" w:rsidRDefault="00E24408" w:rsidP="00E24408">
      <w:pPr>
        <w:jc w:val="center"/>
        <w:rPr>
          <w:rFonts w:ascii="Times New Roman" w:eastAsiaTheme="majorEastAsia" w:hAnsi="Times New Roman" w:cs="Times New Roman"/>
          <w:color w:val="000000" w:themeColor="text1"/>
          <w:sz w:val="24"/>
          <w:szCs w:val="24"/>
          <w:lang w:val="tr-TR"/>
        </w:rPr>
      </w:pPr>
      <w:r w:rsidRPr="00E24408">
        <w:rPr>
          <w:rFonts w:ascii="Times New Roman" w:eastAsiaTheme="majorEastAsia" w:hAnsi="Times New Roman" w:cs="Times New Roman"/>
          <w:color w:val="000000" w:themeColor="text1"/>
          <w:sz w:val="24"/>
          <w:szCs w:val="24"/>
          <w:lang w:val="tr-TR"/>
        </w:rPr>
        <w:t>................... KAYMAKAMLIĞI</w:t>
      </w:r>
      <w:r w:rsidRPr="00E24408">
        <w:rPr>
          <w:rFonts w:ascii="Times New Roman" w:eastAsiaTheme="majorEastAsia" w:hAnsi="Times New Roman" w:cs="Times New Roman"/>
          <w:color w:val="000000" w:themeColor="text1"/>
          <w:sz w:val="24"/>
          <w:szCs w:val="24"/>
          <w:lang w:val="tr-TR"/>
        </w:rPr>
        <w:br/>
        <w:t>İlçe Millî Eğitim Müdürlüğü</w:t>
      </w:r>
      <w:r w:rsidRPr="00E24408">
        <w:rPr>
          <w:rFonts w:ascii="Times New Roman" w:eastAsiaTheme="majorEastAsia" w:hAnsi="Times New Roman" w:cs="Times New Roman"/>
          <w:color w:val="000000" w:themeColor="text1"/>
          <w:sz w:val="24"/>
          <w:szCs w:val="24"/>
          <w:lang w:val="tr-TR"/>
        </w:rPr>
        <w:br/>
        <w:t>.................. Anadolu Lisesi</w:t>
      </w:r>
    </w:p>
    <w:p w14:paraId="49C80E85" w14:textId="77777777" w:rsidR="00E24408" w:rsidRPr="00E24408" w:rsidRDefault="00E24408" w:rsidP="00E24408">
      <w:pPr>
        <w:rPr>
          <w:rFonts w:ascii="Times New Roman" w:eastAsiaTheme="majorEastAsia" w:hAnsi="Times New Roman" w:cs="Times New Roman"/>
          <w:color w:val="000000" w:themeColor="text1"/>
          <w:sz w:val="24"/>
          <w:szCs w:val="24"/>
          <w:lang w:val="tr-TR"/>
        </w:rPr>
      </w:pPr>
      <w:r w:rsidRPr="00E24408">
        <w:rPr>
          <w:rFonts w:ascii="Times New Roman" w:eastAsiaTheme="majorEastAsia" w:hAnsi="Times New Roman" w:cs="Times New Roman"/>
          <w:color w:val="000000" w:themeColor="text1"/>
          <w:sz w:val="24"/>
          <w:szCs w:val="24"/>
          <w:lang w:val="tr-TR"/>
        </w:rPr>
        <w:pict w14:anchorId="2F0EE645">
          <v:rect id="_x0000_i1037" style="width:0;height:1.5pt" o:hralign="center" o:hrstd="t" o:hr="t" fillcolor="#a0a0a0" stroked="f"/>
        </w:pict>
      </w:r>
    </w:p>
    <w:p w14:paraId="1AE1E760" w14:textId="77777777" w:rsidR="00E24408" w:rsidRPr="00E24408" w:rsidRDefault="00E24408" w:rsidP="00E24408">
      <w:pPr>
        <w:rPr>
          <w:rFonts w:ascii="Times New Roman" w:eastAsiaTheme="majorEastAsia" w:hAnsi="Times New Roman" w:cs="Times New Roman"/>
          <w:color w:val="000000" w:themeColor="text1"/>
          <w:sz w:val="24"/>
          <w:szCs w:val="24"/>
          <w:lang w:val="tr-TR"/>
        </w:rPr>
      </w:pPr>
      <w:r w:rsidRPr="00E24408">
        <w:rPr>
          <w:rFonts w:ascii="Times New Roman" w:eastAsiaTheme="majorEastAsia" w:hAnsi="Times New Roman" w:cs="Times New Roman"/>
          <w:color w:val="000000" w:themeColor="text1"/>
          <w:sz w:val="24"/>
          <w:szCs w:val="24"/>
          <w:lang w:val="tr-TR"/>
        </w:rPr>
        <w:t>Sayı : E-11678739-051-138575991</w:t>
      </w:r>
      <w:r w:rsidRPr="00E24408">
        <w:rPr>
          <w:rFonts w:ascii="Times New Roman" w:eastAsiaTheme="majorEastAsia" w:hAnsi="Times New Roman" w:cs="Times New Roman"/>
          <w:color w:val="000000" w:themeColor="text1"/>
          <w:sz w:val="24"/>
          <w:szCs w:val="24"/>
          <w:lang w:val="tr-TR"/>
        </w:rPr>
        <w:br/>
        <w:t>Konu : 2025-2026 Eğitim-Öğretim Yılı Sene Başı Öğretmenler Kurulu Toplantısı</w:t>
      </w:r>
    </w:p>
    <w:p w14:paraId="6776064B" w14:textId="77777777" w:rsidR="00E24408" w:rsidRPr="00E24408" w:rsidRDefault="00E24408" w:rsidP="00E24408">
      <w:pPr>
        <w:jc w:val="center"/>
        <w:rPr>
          <w:rFonts w:ascii="Times New Roman" w:eastAsiaTheme="majorEastAsia" w:hAnsi="Times New Roman" w:cs="Times New Roman"/>
          <w:color w:val="000000" w:themeColor="text1"/>
          <w:sz w:val="24"/>
          <w:szCs w:val="24"/>
          <w:lang w:val="tr-TR"/>
        </w:rPr>
      </w:pPr>
      <w:r w:rsidRPr="00E24408">
        <w:rPr>
          <w:rFonts w:ascii="Times New Roman" w:eastAsiaTheme="majorEastAsia" w:hAnsi="Times New Roman" w:cs="Times New Roman"/>
          <w:color w:val="000000" w:themeColor="text1"/>
          <w:sz w:val="24"/>
          <w:szCs w:val="24"/>
          <w:lang w:val="tr-TR"/>
        </w:rPr>
        <w:t>................................... LİSESİ MÜDÜRLÜĞÜNE</w:t>
      </w:r>
      <w:r w:rsidRPr="00E24408">
        <w:rPr>
          <w:rFonts w:ascii="Times New Roman" w:eastAsiaTheme="majorEastAsia" w:hAnsi="Times New Roman" w:cs="Times New Roman"/>
          <w:color w:val="000000" w:themeColor="text1"/>
          <w:sz w:val="24"/>
          <w:szCs w:val="24"/>
          <w:lang w:val="tr-TR"/>
        </w:rPr>
        <w:br/>
        <w:t>(............................ Anadolu Lisesi Öğretmenlerine)</w:t>
      </w:r>
    </w:p>
    <w:p w14:paraId="35DC62D5" w14:textId="77777777" w:rsidR="00E24408" w:rsidRPr="00E24408" w:rsidRDefault="00E24408" w:rsidP="00E24408">
      <w:pPr>
        <w:rPr>
          <w:rFonts w:ascii="Times New Roman" w:eastAsiaTheme="majorEastAsia" w:hAnsi="Times New Roman" w:cs="Times New Roman"/>
          <w:color w:val="000000" w:themeColor="text1"/>
          <w:sz w:val="24"/>
          <w:szCs w:val="24"/>
          <w:lang w:val="tr-TR"/>
        </w:rPr>
      </w:pPr>
      <w:r w:rsidRPr="00E24408">
        <w:rPr>
          <w:rFonts w:ascii="Times New Roman" w:eastAsiaTheme="majorEastAsia" w:hAnsi="Times New Roman" w:cs="Times New Roman"/>
          <w:color w:val="000000" w:themeColor="text1"/>
          <w:sz w:val="24"/>
          <w:szCs w:val="24"/>
          <w:lang w:val="tr-TR"/>
        </w:rPr>
        <w:t>İlgi :</w:t>
      </w:r>
      <w:r w:rsidRPr="00E24408">
        <w:rPr>
          <w:rFonts w:ascii="Times New Roman" w:eastAsiaTheme="majorEastAsia" w:hAnsi="Times New Roman" w:cs="Times New Roman"/>
          <w:color w:val="000000" w:themeColor="text1"/>
          <w:sz w:val="24"/>
          <w:szCs w:val="24"/>
          <w:lang w:val="tr-TR"/>
        </w:rPr>
        <w:br/>
        <w:t>a) Orta Öğretim Kurumları Yönetmeliği 109. maddesi</w:t>
      </w:r>
      <w:r w:rsidRPr="00E24408">
        <w:rPr>
          <w:rFonts w:ascii="Times New Roman" w:eastAsiaTheme="majorEastAsia" w:hAnsi="Times New Roman" w:cs="Times New Roman"/>
          <w:color w:val="000000" w:themeColor="text1"/>
          <w:sz w:val="24"/>
          <w:szCs w:val="24"/>
          <w:lang w:val="tr-TR"/>
        </w:rPr>
        <w:br/>
        <w:t>b) İstanbul İl Milli Eğitim Müdürlüğü Örgün ve Yaygın Eğitim Kurumları 2025-2026 Eğitim-Öğretim yılı çalışma planı.</w:t>
      </w:r>
    </w:p>
    <w:p w14:paraId="62C85B52" w14:textId="77777777" w:rsidR="00E24408" w:rsidRPr="00E24408" w:rsidRDefault="00E24408" w:rsidP="00E24408">
      <w:pPr>
        <w:rPr>
          <w:rFonts w:ascii="Times New Roman" w:eastAsiaTheme="majorEastAsia" w:hAnsi="Times New Roman" w:cs="Times New Roman"/>
          <w:color w:val="000000" w:themeColor="text1"/>
          <w:sz w:val="24"/>
          <w:szCs w:val="24"/>
          <w:lang w:val="tr-TR"/>
        </w:rPr>
      </w:pPr>
      <w:r w:rsidRPr="00E24408">
        <w:rPr>
          <w:rFonts w:ascii="Times New Roman" w:eastAsiaTheme="majorEastAsia" w:hAnsi="Times New Roman" w:cs="Times New Roman"/>
          <w:color w:val="000000" w:themeColor="text1"/>
          <w:sz w:val="24"/>
          <w:szCs w:val="24"/>
          <w:lang w:val="tr-TR"/>
        </w:rPr>
        <w:t xml:space="preserve">2025-2026 Eğitim Öğretim Yılı Sene Başı Öğretmenler Kurulu Toplantısı 01/09/2025 </w:t>
      </w:r>
      <w:proofErr w:type="gramStart"/>
      <w:r w:rsidRPr="00E24408">
        <w:rPr>
          <w:rFonts w:ascii="Times New Roman" w:eastAsiaTheme="majorEastAsia" w:hAnsi="Times New Roman" w:cs="Times New Roman"/>
          <w:color w:val="000000" w:themeColor="text1"/>
          <w:sz w:val="24"/>
          <w:szCs w:val="24"/>
          <w:lang w:val="tr-TR"/>
        </w:rPr>
        <w:t>Pazartesi</w:t>
      </w:r>
      <w:proofErr w:type="gramEnd"/>
      <w:r w:rsidRPr="00E24408">
        <w:rPr>
          <w:rFonts w:ascii="Times New Roman" w:eastAsiaTheme="majorEastAsia" w:hAnsi="Times New Roman" w:cs="Times New Roman"/>
          <w:color w:val="000000" w:themeColor="text1"/>
          <w:sz w:val="24"/>
          <w:szCs w:val="24"/>
          <w:lang w:val="tr-TR"/>
        </w:rPr>
        <w:t xml:space="preserve"> günü saat 10.00´da konferans salonunda yapılacaktır. Toplantı gündemi aşağıya çıkarılmıştır. Öğretmenlerimizin belirtilen gün ve saatte yapılacak toplantıda hazır bulunmaları gerekmektedir.</w:t>
      </w:r>
    </w:p>
    <w:p w14:paraId="3B643FBE" w14:textId="77777777" w:rsidR="00E24408" w:rsidRPr="00E24408" w:rsidRDefault="00E24408" w:rsidP="00E24408">
      <w:pPr>
        <w:rPr>
          <w:rFonts w:ascii="Times New Roman" w:eastAsiaTheme="majorEastAsia" w:hAnsi="Times New Roman" w:cs="Times New Roman"/>
          <w:color w:val="000000" w:themeColor="text1"/>
          <w:sz w:val="24"/>
          <w:szCs w:val="24"/>
          <w:lang w:val="tr-TR"/>
        </w:rPr>
      </w:pPr>
      <w:r w:rsidRPr="00E24408">
        <w:rPr>
          <w:rFonts w:ascii="Times New Roman" w:eastAsiaTheme="majorEastAsia" w:hAnsi="Times New Roman" w:cs="Times New Roman"/>
          <w:color w:val="000000" w:themeColor="text1"/>
          <w:sz w:val="24"/>
          <w:szCs w:val="24"/>
          <w:lang w:val="tr-TR"/>
        </w:rPr>
        <w:t>Toplantıya katılamayacağınız yasal bir mazeretiniz varsa iki (2) gün önceden idareye bilgi vermeniz hususunda gereğini rica ederim.</w:t>
      </w:r>
    </w:p>
    <w:p w14:paraId="0FEE2588" w14:textId="77777777" w:rsidR="00E24408" w:rsidRPr="00E24408" w:rsidRDefault="00E24408" w:rsidP="00E24408">
      <w:pPr>
        <w:rPr>
          <w:rFonts w:ascii="Times New Roman" w:eastAsiaTheme="majorEastAsia" w:hAnsi="Times New Roman" w:cs="Times New Roman"/>
          <w:color w:val="000000" w:themeColor="text1"/>
          <w:sz w:val="24"/>
          <w:szCs w:val="24"/>
          <w:lang w:val="tr-TR"/>
        </w:rPr>
      </w:pPr>
      <w:r w:rsidRPr="00E24408">
        <w:rPr>
          <w:rFonts w:ascii="Times New Roman" w:eastAsiaTheme="majorEastAsia" w:hAnsi="Times New Roman" w:cs="Times New Roman"/>
          <w:color w:val="000000" w:themeColor="text1"/>
          <w:sz w:val="24"/>
          <w:szCs w:val="24"/>
          <w:lang w:val="tr-TR"/>
        </w:rPr>
        <w:pict w14:anchorId="69A4AA4C">
          <v:rect id="_x0000_i1038" style="width:0;height:1.5pt" o:hralign="center" o:hrstd="t" o:hr="t" fillcolor="#a0a0a0" stroked="f"/>
        </w:pict>
      </w:r>
    </w:p>
    <w:p w14:paraId="3E228D27" w14:textId="77777777" w:rsidR="00E24408" w:rsidRPr="00E24408" w:rsidRDefault="00E24408" w:rsidP="00E24408">
      <w:pPr>
        <w:jc w:val="center"/>
        <w:rPr>
          <w:rFonts w:ascii="Times New Roman" w:eastAsiaTheme="majorEastAsia" w:hAnsi="Times New Roman" w:cs="Times New Roman"/>
          <w:b/>
          <w:bCs/>
          <w:color w:val="000000" w:themeColor="text1"/>
          <w:sz w:val="24"/>
          <w:szCs w:val="24"/>
          <w:lang w:val="tr-TR"/>
        </w:rPr>
      </w:pPr>
      <w:r w:rsidRPr="00E24408">
        <w:rPr>
          <w:rFonts w:ascii="Times New Roman" w:eastAsiaTheme="majorEastAsia" w:hAnsi="Times New Roman" w:cs="Times New Roman"/>
          <w:b/>
          <w:bCs/>
          <w:color w:val="000000" w:themeColor="text1"/>
          <w:sz w:val="24"/>
          <w:szCs w:val="24"/>
          <w:lang w:val="tr-TR"/>
        </w:rPr>
        <w:t>2025-2026 EĞİTİM VE ÖĞRETİM YILI</w:t>
      </w:r>
    </w:p>
    <w:p w14:paraId="4E8DD43A" w14:textId="77777777" w:rsidR="00E24408" w:rsidRPr="00E24408" w:rsidRDefault="00E24408" w:rsidP="00E24408">
      <w:pPr>
        <w:jc w:val="center"/>
        <w:rPr>
          <w:rFonts w:ascii="Times New Roman" w:eastAsiaTheme="majorEastAsia" w:hAnsi="Times New Roman" w:cs="Times New Roman"/>
          <w:b/>
          <w:bCs/>
          <w:color w:val="000000" w:themeColor="text1"/>
          <w:sz w:val="24"/>
          <w:szCs w:val="24"/>
          <w:lang w:val="tr-TR"/>
        </w:rPr>
      </w:pPr>
      <w:r w:rsidRPr="00E24408">
        <w:rPr>
          <w:rFonts w:ascii="Times New Roman" w:eastAsiaTheme="majorEastAsia" w:hAnsi="Times New Roman" w:cs="Times New Roman"/>
          <w:b/>
          <w:bCs/>
          <w:color w:val="000000" w:themeColor="text1"/>
          <w:sz w:val="24"/>
          <w:szCs w:val="24"/>
          <w:lang w:val="tr-TR"/>
        </w:rPr>
        <w:t>SENE BAŞI ÖĞRETMENLER KURULU TOPLANTISI GÜNDEM MADDELERİ</w:t>
      </w:r>
    </w:p>
    <w:p w14:paraId="3213A4B7" w14:textId="77777777" w:rsidR="00E24408" w:rsidRPr="00E24408" w:rsidRDefault="00E24408" w:rsidP="00E24408">
      <w:pPr>
        <w:rPr>
          <w:rFonts w:ascii="Times New Roman" w:eastAsiaTheme="majorEastAsia" w:hAnsi="Times New Roman" w:cs="Times New Roman"/>
          <w:color w:val="000000" w:themeColor="text1"/>
          <w:sz w:val="24"/>
          <w:szCs w:val="24"/>
          <w:lang w:val="tr-TR"/>
        </w:rPr>
      </w:pPr>
      <w:r w:rsidRPr="00E24408">
        <w:rPr>
          <w:rFonts w:ascii="Times New Roman" w:eastAsiaTheme="majorEastAsia" w:hAnsi="Times New Roman" w:cs="Times New Roman"/>
          <w:color w:val="000000" w:themeColor="text1"/>
          <w:sz w:val="24"/>
          <w:szCs w:val="24"/>
          <w:lang w:val="tr-TR"/>
        </w:rPr>
        <w:t>1- Açılış ve yoklama,</w:t>
      </w:r>
      <w:r w:rsidRPr="00E24408">
        <w:rPr>
          <w:rFonts w:ascii="Times New Roman" w:eastAsiaTheme="majorEastAsia" w:hAnsi="Times New Roman" w:cs="Times New Roman"/>
          <w:color w:val="000000" w:themeColor="text1"/>
          <w:sz w:val="24"/>
          <w:szCs w:val="24"/>
          <w:lang w:val="tr-TR"/>
        </w:rPr>
        <w:br/>
        <w:t>2- Gündem maddelerinin okunması, varsa ilave edilecek hususların eklenmesi ve gündemin oylanması</w:t>
      </w:r>
      <w:r w:rsidRPr="00E24408">
        <w:rPr>
          <w:rFonts w:ascii="Times New Roman" w:eastAsiaTheme="majorEastAsia" w:hAnsi="Times New Roman" w:cs="Times New Roman"/>
          <w:color w:val="000000" w:themeColor="text1"/>
          <w:sz w:val="24"/>
          <w:szCs w:val="24"/>
          <w:lang w:val="tr-TR"/>
        </w:rPr>
        <w:br/>
        <w:t>3- Öğretim yılı boyunca yapılacak kurul toplantılarında görev alacak iki asıl ve iki yedek kurul yazmanın seçilmesi.</w:t>
      </w:r>
      <w:r w:rsidRPr="00E24408">
        <w:rPr>
          <w:rFonts w:ascii="Times New Roman" w:eastAsiaTheme="majorEastAsia" w:hAnsi="Times New Roman" w:cs="Times New Roman"/>
          <w:color w:val="000000" w:themeColor="text1"/>
          <w:sz w:val="24"/>
          <w:szCs w:val="24"/>
          <w:lang w:val="tr-TR"/>
        </w:rPr>
        <w:br/>
        <w:t>4- Anayasamızın eğitimle ilgili maddeleri, 1739 sayılı Milli Eğitim Temel Kanununun (2,4,5,17 ve 43.) maddelerinin, 657 sayılı Devlet Memurları Kanunu'nun (7,15,26-31 ve 125) maddelerinin okunması ve Öğretmenlik Meslek Kanunu hakkında bilgi verilmesi ve 2024/53-54-55-56-57 sayılı genelgelerin okunması, genelgeler doğrultusunda yapılacak çalışmalar.</w:t>
      </w:r>
      <w:r w:rsidRPr="00E24408">
        <w:rPr>
          <w:rFonts w:ascii="Times New Roman" w:eastAsiaTheme="majorEastAsia" w:hAnsi="Times New Roman" w:cs="Times New Roman"/>
          <w:color w:val="000000" w:themeColor="text1"/>
          <w:sz w:val="24"/>
          <w:szCs w:val="24"/>
          <w:lang w:val="tr-TR"/>
        </w:rPr>
        <w:br/>
        <w:t xml:space="preserve">5- MEB Ortaöğretim Kurumları yönetmeliğinin ilgili maddelerinin okunması (Ortaöğretim kurumlarının amaçlarının okunması (Madde:7), Sorumlu olarak sınıf geçme </w:t>
      </w:r>
      <w:r w:rsidRPr="00E24408">
        <w:rPr>
          <w:rFonts w:ascii="Times New Roman" w:eastAsiaTheme="majorEastAsia" w:hAnsi="Times New Roman" w:cs="Times New Roman"/>
          <w:color w:val="000000" w:themeColor="text1"/>
          <w:sz w:val="24"/>
          <w:szCs w:val="24"/>
          <w:lang w:val="tr-TR"/>
        </w:rPr>
        <w:lastRenderedPageBreak/>
        <w:t>ve sorumluluğun kalkması (Madde:58), Sınıf Tekrarı ve öğrenim hakkı: (Madde:59), Öğretmenlerin görev ve sorumlulukları (Madde:86), Öğretmenlere nöbet görevinin verilmesi (Madde:91), Sınıf ve Şube öğretmenler kurulunun oluşturulması (Madde:110), Zümre öğretmenler kurulunun oluşturulması (Madde:111), Okul Zümre Başkanları Kurulu (Madde:112), Sosyal etkinlikler kurulu (Madde:115) ve diğer kurullar (Madde:118)).</w:t>
      </w:r>
      <w:r w:rsidRPr="00E24408">
        <w:rPr>
          <w:rFonts w:ascii="Times New Roman" w:eastAsiaTheme="majorEastAsia" w:hAnsi="Times New Roman" w:cs="Times New Roman"/>
          <w:color w:val="000000" w:themeColor="text1"/>
          <w:sz w:val="24"/>
          <w:szCs w:val="24"/>
          <w:lang w:val="tr-TR"/>
        </w:rPr>
        <w:br/>
        <w:t>6- Bir önceki öğretmenler kurulunda (2024-2025 sene sonu kurul) alınan kararların okunması ve sonuçlarının gözden geçirilmesi.</w:t>
      </w:r>
      <w:r w:rsidRPr="00E24408">
        <w:rPr>
          <w:rFonts w:ascii="Times New Roman" w:eastAsiaTheme="majorEastAsia" w:hAnsi="Times New Roman" w:cs="Times New Roman"/>
          <w:color w:val="000000" w:themeColor="text1"/>
          <w:sz w:val="24"/>
          <w:szCs w:val="24"/>
          <w:lang w:val="tr-TR"/>
        </w:rPr>
        <w:br/>
        <w:t>7- 2025-YKS sonuçlarının değerlendirilmesi ve 2025-2026 eğitim öğretim yılında belirlenen hedefler ve yapılacak çalışmaların belirlenmesi (DYK kurslarının verimliliğinin artırılması, öğrenci ve velilere yönelik seminerler, EBA, orgm materyal, yardımcı kaynaklar.meb.gov.tr adreslerinin derslerde aktif kullanımı ve ödevlendirmelerin buralardan yapılması).</w:t>
      </w:r>
      <w:r w:rsidRPr="00E24408">
        <w:rPr>
          <w:rFonts w:ascii="Times New Roman" w:eastAsiaTheme="majorEastAsia" w:hAnsi="Times New Roman" w:cs="Times New Roman"/>
          <w:color w:val="000000" w:themeColor="text1"/>
          <w:sz w:val="24"/>
          <w:szCs w:val="24"/>
          <w:lang w:val="tr-TR"/>
        </w:rPr>
        <w:br/>
        <w:t>8- Okulda ve çevrede Türkçenin doğru, güzel, etkili ve kurallarına uygun olarak kullanılması.</w:t>
      </w:r>
      <w:r w:rsidRPr="00E24408">
        <w:rPr>
          <w:rFonts w:ascii="Times New Roman" w:eastAsiaTheme="majorEastAsia" w:hAnsi="Times New Roman" w:cs="Times New Roman"/>
          <w:color w:val="000000" w:themeColor="text1"/>
          <w:sz w:val="24"/>
          <w:szCs w:val="24"/>
          <w:lang w:val="tr-TR"/>
        </w:rPr>
        <w:br/>
        <w:t>9- Yeni Eğitim-Öğretim Yılının Planlanması:</w:t>
      </w:r>
      <w:r w:rsidRPr="00E24408">
        <w:rPr>
          <w:rFonts w:ascii="Times New Roman" w:eastAsiaTheme="majorEastAsia" w:hAnsi="Times New Roman" w:cs="Times New Roman"/>
          <w:color w:val="000000" w:themeColor="text1"/>
          <w:sz w:val="24"/>
          <w:szCs w:val="24"/>
          <w:lang w:val="tr-TR"/>
        </w:rPr>
        <w:br/>
        <w:t>a) Yıllık çalışma planının incelenmesi,</w:t>
      </w:r>
      <w:r w:rsidRPr="00E24408">
        <w:rPr>
          <w:rFonts w:ascii="Times New Roman" w:eastAsiaTheme="majorEastAsia" w:hAnsi="Times New Roman" w:cs="Times New Roman"/>
          <w:color w:val="000000" w:themeColor="text1"/>
          <w:sz w:val="24"/>
          <w:szCs w:val="24"/>
          <w:lang w:val="tr-TR"/>
        </w:rPr>
        <w:br/>
        <w:t>b) Okul zümre başkanları, alan zümre toplantıları ve sınıf/şube kurulları ile ilgili hususlar,</w:t>
      </w:r>
      <w:r w:rsidRPr="00E24408">
        <w:rPr>
          <w:rFonts w:ascii="Times New Roman" w:eastAsiaTheme="majorEastAsia" w:hAnsi="Times New Roman" w:cs="Times New Roman"/>
          <w:color w:val="000000" w:themeColor="text1"/>
          <w:sz w:val="24"/>
          <w:szCs w:val="24"/>
          <w:lang w:val="tr-TR"/>
        </w:rPr>
        <w:br/>
        <w:t>c) Yıllık planların hazırlanması (2551 sayılı tebliğler dergisinin incelenmesi), onaylatılması ve ders planları (yıllık gezilerin planlarda belirtilmesi),</w:t>
      </w:r>
      <w:r w:rsidRPr="00E24408">
        <w:rPr>
          <w:rFonts w:ascii="Times New Roman" w:eastAsiaTheme="majorEastAsia" w:hAnsi="Times New Roman" w:cs="Times New Roman"/>
          <w:color w:val="000000" w:themeColor="text1"/>
          <w:sz w:val="24"/>
          <w:szCs w:val="24"/>
          <w:lang w:val="tr-TR"/>
        </w:rPr>
        <w:br/>
        <w:t>d) Yıllık, günlük planlarda ve derslerde Atatürkçülük konularının 2104, 2488 sayılı tebliğler dergisinde verildiği şekilde ele alınması,</w:t>
      </w:r>
      <w:r w:rsidRPr="00E24408">
        <w:rPr>
          <w:rFonts w:ascii="Times New Roman" w:eastAsiaTheme="majorEastAsia" w:hAnsi="Times New Roman" w:cs="Times New Roman"/>
          <w:color w:val="000000" w:themeColor="text1"/>
          <w:sz w:val="24"/>
          <w:szCs w:val="24"/>
          <w:lang w:val="tr-TR"/>
        </w:rPr>
        <w:br/>
        <w:t>e) Öğretmenlerin derse hazırlıklı gelmeleri ve öğretim metotlarının 2300 sayılı tebliğler dergisinin incelenerek yapılması,</w:t>
      </w:r>
      <w:r w:rsidRPr="00E24408">
        <w:rPr>
          <w:rFonts w:ascii="Times New Roman" w:eastAsiaTheme="majorEastAsia" w:hAnsi="Times New Roman" w:cs="Times New Roman"/>
          <w:color w:val="000000" w:themeColor="text1"/>
          <w:sz w:val="24"/>
          <w:szCs w:val="24"/>
          <w:lang w:val="tr-TR"/>
        </w:rPr>
        <w:br/>
        <w:t>f) Ölçme ve değerlendirme (yazılı sınavlar, sözlü sınavlar, ödevler ve ortak sınavlarda dikkat edilecek hususlar (OKY, Madde:43-50)),</w:t>
      </w:r>
      <w:r w:rsidRPr="00E24408">
        <w:rPr>
          <w:rFonts w:ascii="Times New Roman" w:eastAsiaTheme="majorEastAsia" w:hAnsi="Times New Roman" w:cs="Times New Roman"/>
          <w:color w:val="000000" w:themeColor="text1"/>
          <w:sz w:val="24"/>
          <w:szCs w:val="24"/>
          <w:lang w:val="tr-TR"/>
        </w:rPr>
        <w:br/>
        <w:t>g) Sınıf Tekrarı ve öğrenim hakkı (Yönt. Madde:59),</w:t>
      </w:r>
      <w:r w:rsidRPr="00E24408">
        <w:rPr>
          <w:rFonts w:ascii="Times New Roman" w:eastAsiaTheme="majorEastAsia" w:hAnsi="Times New Roman" w:cs="Times New Roman"/>
          <w:color w:val="000000" w:themeColor="text1"/>
          <w:sz w:val="24"/>
          <w:szCs w:val="24"/>
          <w:lang w:val="tr-TR"/>
        </w:rPr>
        <w:br/>
        <w:t>h) Egzersiz faaliyetleri.</w:t>
      </w:r>
      <w:r w:rsidRPr="00E24408">
        <w:rPr>
          <w:rFonts w:ascii="Times New Roman" w:eastAsiaTheme="majorEastAsia" w:hAnsi="Times New Roman" w:cs="Times New Roman"/>
          <w:color w:val="000000" w:themeColor="text1"/>
          <w:sz w:val="24"/>
          <w:szCs w:val="24"/>
          <w:lang w:val="tr-TR"/>
        </w:rPr>
        <w:br/>
        <w:t>10- Okulun işleyişi ile ilgili hususların ele alınıp görüşülmesi:</w:t>
      </w:r>
      <w:r w:rsidRPr="00E24408">
        <w:rPr>
          <w:rFonts w:ascii="Times New Roman" w:eastAsiaTheme="majorEastAsia" w:hAnsi="Times New Roman" w:cs="Times New Roman"/>
          <w:color w:val="000000" w:themeColor="text1"/>
          <w:sz w:val="24"/>
          <w:szCs w:val="24"/>
          <w:lang w:val="tr-TR"/>
        </w:rPr>
        <w:br/>
        <w:t>a) Zaman çizelgesinin açıklanması, ders süresi ve çalışma saatleri (Ynt. Madde:9),</w:t>
      </w:r>
      <w:r w:rsidRPr="00E24408">
        <w:rPr>
          <w:rFonts w:ascii="Times New Roman" w:eastAsiaTheme="majorEastAsia" w:hAnsi="Times New Roman" w:cs="Times New Roman"/>
          <w:color w:val="000000" w:themeColor="text1"/>
          <w:sz w:val="24"/>
          <w:szCs w:val="24"/>
          <w:lang w:val="tr-TR"/>
        </w:rPr>
        <w:br/>
        <w:t>b) Derslere giriş-çıkışlarda dikkat edilecek hususlar,</w:t>
      </w:r>
      <w:r w:rsidRPr="00E24408">
        <w:rPr>
          <w:rFonts w:ascii="Times New Roman" w:eastAsiaTheme="majorEastAsia" w:hAnsi="Times New Roman" w:cs="Times New Roman"/>
          <w:color w:val="000000" w:themeColor="text1"/>
          <w:sz w:val="24"/>
          <w:szCs w:val="24"/>
          <w:lang w:val="tr-TR"/>
        </w:rPr>
        <w:br/>
        <w:t>c) Kütüphaneden yararlanma ve kütüphane çalışma planları,</w:t>
      </w:r>
      <w:r w:rsidRPr="00E24408">
        <w:rPr>
          <w:rFonts w:ascii="Times New Roman" w:eastAsiaTheme="majorEastAsia" w:hAnsi="Times New Roman" w:cs="Times New Roman"/>
          <w:color w:val="000000" w:themeColor="text1"/>
          <w:sz w:val="24"/>
          <w:szCs w:val="24"/>
          <w:lang w:val="tr-TR"/>
        </w:rPr>
        <w:br/>
        <w:t>d) Öğretmen-veli toplantılarının yapılması, tarihinin belirlenmesi,</w:t>
      </w:r>
      <w:r w:rsidRPr="00E24408">
        <w:rPr>
          <w:rFonts w:ascii="Times New Roman" w:eastAsiaTheme="majorEastAsia" w:hAnsi="Times New Roman" w:cs="Times New Roman"/>
          <w:color w:val="000000" w:themeColor="text1"/>
          <w:sz w:val="24"/>
          <w:szCs w:val="24"/>
          <w:lang w:val="tr-TR"/>
        </w:rPr>
        <w:br/>
        <w:t>e) Ders araç ve gereçleri ve yardımcı kitap kullanımı (eba.gov.tr siteleri),</w:t>
      </w:r>
      <w:r w:rsidRPr="00E24408">
        <w:rPr>
          <w:rFonts w:ascii="Times New Roman" w:eastAsiaTheme="majorEastAsia" w:hAnsi="Times New Roman" w:cs="Times New Roman"/>
          <w:color w:val="000000" w:themeColor="text1"/>
          <w:sz w:val="24"/>
          <w:szCs w:val="24"/>
          <w:lang w:val="tr-TR"/>
        </w:rPr>
        <w:br/>
        <w:t>f) Bayrak törenlerinin yapılışı (20/02/2020 tarihli ve 3797068 sayılı Makam onayı ile yürürlüğe giren MEB Bayrak Törenleri Yönergesi),</w:t>
      </w:r>
      <w:r w:rsidRPr="00E24408">
        <w:rPr>
          <w:rFonts w:ascii="Times New Roman" w:eastAsiaTheme="majorEastAsia" w:hAnsi="Times New Roman" w:cs="Times New Roman"/>
          <w:color w:val="000000" w:themeColor="text1"/>
          <w:sz w:val="24"/>
          <w:szCs w:val="24"/>
          <w:lang w:val="tr-TR"/>
        </w:rPr>
        <w:br/>
        <w:t>g) Nöbetçi öğretmenlerin görevleri (Yönt. Madde:91,92),</w:t>
      </w:r>
      <w:r w:rsidRPr="00E24408">
        <w:rPr>
          <w:rFonts w:ascii="Times New Roman" w:eastAsiaTheme="majorEastAsia" w:hAnsi="Times New Roman" w:cs="Times New Roman"/>
          <w:color w:val="000000" w:themeColor="text1"/>
          <w:sz w:val="24"/>
          <w:szCs w:val="24"/>
          <w:lang w:val="tr-TR"/>
        </w:rPr>
        <w:br/>
        <w:t>h) Geç gelen öğrencilerin derse kabulü, yoklamaların yapılması, ders defterlerinin doldurulması,</w:t>
      </w:r>
      <w:r w:rsidRPr="00E24408">
        <w:rPr>
          <w:rFonts w:ascii="Times New Roman" w:eastAsiaTheme="majorEastAsia" w:hAnsi="Times New Roman" w:cs="Times New Roman"/>
          <w:color w:val="000000" w:themeColor="text1"/>
          <w:sz w:val="24"/>
          <w:szCs w:val="24"/>
          <w:lang w:val="tr-TR"/>
        </w:rPr>
        <w:br/>
        <w:t>ı) Kılık kıyafet uygulaması (okul forması, saç, makyaj vb.),</w:t>
      </w:r>
      <w:r w:rsidRPr="00E24408">
        <w:rPr>
          <w:rFonts w:ascii="Times New Roman" w:eastAsiaTheme="majorEastAsia" w:hAnsi="Times New Roman" w:cs="Times New Roman"/>
          <w:color w:val="000000" w:themeColor="text1"/>
          <w:sz w:val="24"/>
          <w:szCs w:val="24"/>
          <w:lang w:val="tr-TR"/>
        </w:rPr>
        <w:br/>
      </w:r>
      <w:r w:rsidRPr="00E24408">
        <w:rPr>
          <w:rFonts w:ascii="Times New Roman" w:eastAsiaTheme="majorEastAsia" w:hAnsi="Times New Roman" w:cs="Times New Roman"/>
          <w:color w:val="000000" w:themeColor="text1"/>
          <w:sz w:val="24"/>
          <w:szCs w:val="24"/>
          <w:lang w:val="tr-TR"/>
        </w:rPr>
        <w:lastRenderedPageBreak/>
        <w:t>i) Ders araç-gereç ve bilişim araçlarının kullanımı (cep telefonu, tablet vb.),</w:t>
      </w:r>
      <w:r w:rsidRPr="00E24408">
        <w:rPr>
          <w:rFonts w:ascii="Times New Roman" w:eastAsiaTheme="majorEastAsia" w:hAnsi="Times New Roman" w:cs="Times New Roman"/>
          <w:color w:val="000000" w:themeColor="text1"/>
          <w:sz w:val="24"/>
          <w:szCs w:val="24"/>
          <w:lang w:val="tr-TR"/>
        </w:rPr>
        <w:br/>
        <w:t>j) Sosyal medya kullanımında dikkat edilecek hususlar,</w:t>
      </w:r>
      <w:r w:rsidRPr="00E24408">
        <w:rPr>
          <w:rFonts w:ascii="Times New Roman" w:eastAsiaTheme="majorEastAsia" w:hAnsi="Times New Roman" w:cs="Times New Roman"/>
          <w:color w:val="000000" w:themeColor="text1"/>
          <w:sz w:val="24"/>
          <w:szCs w:val="24"/>
          <w:lang w:val="tr-TR"/>
        </w:rPr>
        <w:br/>
        <w:t>k) Değerler eğitimi ile ilgili yapılacak çalışmalar.</w:t>
      </w:r>
      <w:r w:rsidRPr="00E24408">
        <w:rPr>
          <w:rFonts w:ascii="Times New Roman" w:eastAsiaTheme="majorEastAsia" w:hAnsi="Times New Roman" w:cs="Times New Roman"/>
          <w:color w:val="000000" w:themeColor="text1"/>
          <w:sz w:val="24"/>
          <w:szCs w:val="24"/>
          <w:lang w:val="tr-TR"/>
        </w:rPr>
        <w:br/>
        <w:t>11- Öğretmenlerin izin-rapor işleri, MEBBİS sistemi ve diğer personel işlemleri.</w:t>
      </w:r>
      <w:r w:rsidRPr="00E24408">
        <w:rPr>
          <w:rFonts w:ascii="Times New Roman" w:eastAsiaTheme="majorEastAsia" w:hAnsi="Times New Roman" w:cs="Times New Roman"/>
          <w:color w:val="000000" w:themeColor="text1"/>
          <w:sz w:val="24"/>
          <w:szCs w:val="24"/>
          <w:lang w:val="tr-TR"/>
        </w:rPr>
        <w:br/>
        <w:t>12- Öğrenci tanıma-rehberlik çalışmaları; şube rehber öğretmenlerinin belirlenmesi ve görevlerinin açıklanması.</w:t>
      </w:r>
      <w:r w:rsidRPr="00E24408">
        <w:rPr>
          <w:rFonts w:ascii="Times New Roman" w:eastAsiaTheme="majorEastAsia" w:hAnsi="Times New Roman" w:cs="Times New Roman"/>
          <w:color w:val="000000" w:themeColor="text1"/>
          <w:sz w:val="24"/>
          <w:szCs w:val="24"/>
          <w:lang w:val="tr-TR"/>
        </w:rPr>
        <w:br/>
        <w:t>13- Belirli Gün ve Haftalarda, tören ve komisyonlarda görevlendirilecek öğretmenlerin seçimi.</w:t>
      </w:r>
      <w:r w:rsidRPr="00E24408">
        <w:rPr>
          <w:rFonts w:ascii="Times New Roman" w:eastAsiaTheme="majorEastAsia" w:hAnsi="Times New Roman" w:cs="Times New Roman"/>
          <w:color w:val="000000" w:themeColor="text1"/>
          <w:sz w:val="24"/>
          <w:szCs w:val="24"/>
          <w:lang w:val="tr-TR"/>
        </w:rPr>
        <w:br/>
        <w:t>14- Milli bayramlarda görev alacak öğretmenlerin seçimi.</w:t>
      </w:r>
      <w:r w:rsidRPr="00E24408">
        <w:rPr>
          <w:rFonts w:ascii="Times New Roman" w:eastAsiaTheme="majorEastAsia" w:hAnsi="Times New Roman" w:cs="Times New Roman"/>
          <w:color w:val="000000" w:themeColor="text1"/>
          <w:sz w:val="24"/>
          <w:szCs w:val="24"/>
          <w:lang w:val="tr-TR"/>
        </w:rPr>
        <w:br/>
        <w:t>15- Okulun imkan ve şartlarına, personel sayısına, çevrenin ekonomik, sosyal, kültürel ve coğrafi özelliklerine göre kurulabilecek öğrenci kulüplerinin görüşülmesi.</w:t>
      </w:r>
      <w:r w:rsidRPr="00E24408">
        <w:rPr>
          <w:rFonts w:ascii="Times New Roman" w:eastAsiaTheme="majorEastAsia" w:hAnsi="Times New Roman" w:cs="Times New Roman"/>
          <w:color w:val="000000" w:themeColor="text1"/>
          <w:sz w:val="24"/>
          <w:szCs w:val="24"/>
          <w:lang w:val="tr-TR"/>
        </w:rPr>
        <w:br/>
        <w:t>16- Sosyal Etkinlikler Kurulu’nun oluşturulması ve öğrenci kulüplerinin belirlenmesi.</w:t>
      </w:r>
      <w:r w:rsidRPr="00E24408">
        <w:rPr>
          <w:rFonts w:ascii="Times New Roman" w:eastAsiaTheme="majorEastAsia" w:hAnsi="Times New Roman" w:cs="Times New Roman"/>
          <w:color w:val="000000" w:themeColor="text1"/>
          <w:sz w:val="24"/>
          <w:szCs w:val="24"/>
          <w:lang w:val="tr-TR"/>
        </w:rPr>
        <w:br/>
        <w:t>17- TÜBİTAK, sosyal, kültürel, sportif faaliyetler ve bunları üstlenecek görevlilerin belirlenmesi.</w:t>
      </w:r>
      <w:r w:rsidRPr="00E24408">
        <w:rPr>
          <w:rFonts w:ascii="Times New Roman" w:eastAsiaTheme="majorEastAsia" w:hAnsi="Times New Roman" w:cs="Times New Roman"/>
          <w:color w:val="000000" w:themeColor="text1"/>
          <w:sz w:val="24"/>
          <w:szCs w:val="24"/>
          <w:lang w:val="tr-TR"/>
        </w:rPr>
        <w:br/>
        <w:t>18- Okul ve çevre ilişkileri, okul kültürü oluşturulması çalışmaları.</w:t>
      </w:r>
      <w:r w:rsidRPr="00E24408">
        <w:rPr>
          <w:rFonts w:ascii="Times New Roman" w:eastAsiaTheme="majorEastAsia" w:hAnsi="Times New Roman" w:cs="Times New Roman"/>
          <w:color w:val="000000" w:themeColor="text1"/>
          <w:sz w:val="24"/>
          <w:szCs w:val="24"/>
          <w:lang w:val="tr-TR"/>
        </w:rPr>
        <w:br/>
        <w:t>19- Sivil Savunma ve Stratejik plan çalışmaları hakkında açıklamalar.</w:t>
      </w:r>
      <w:r w:rsidRPr="00E24408">
        <w:rPr>
          <w:rFonts w:ascii="Times New Roman" w:eastAsiaTheme="majorEastAsia" w:hAnsi="Times New Roman" w:cs="Times New Roman"/>
          <w:color w:val="000000" w:themeColor="text1"/>
          <w:sz w:val="24"/>
          <w:szCs w:val="24"/>
          <w:lang w:val="tr-TR"/>
        </w:rPr>
        <w:br/>
        <w:t>20- Kurullar ve Komisyonlar ile ilgili işler (Disiplin Kurulu, Satın Alma Komisyonu, Muayene ve Kabul Komisyonu, Taşınır Sayım Kurulu, Okul Aile Birliği, Kütüphane Komisyonu vb.).</w:t>
      </w:r>
      <w:r w:rsidRPr="00E24408">
        <w:rPr>
          <w:rFonts w:ascii="Times New Roman" w:eastAsiaTheme="majorEastAsia" w:hAnsi="Times New Roman" w:cs="Times New Roman"/>
          <w:color w:val="000000" w:themeColor="text1"/>
          <w:sz w:val="24"/>
          <w:szCs w:val="24"/>
          <w:lang w:val="tr-TR"/>
        </w:rPr>
        <w:br/>
        <w:t>21- Okulun tertip ve düzeninin devamı için birim sorumlularının tespiti.</w:t>
      </w:r>
      <w:r w:rsidRPr="00E24408">
        <w:rPr>
          <w:rFonts w:ascii="Times New Roman" w:eastAsiaTheme="majorEastAsia" w:hAnsi="Times New Roman" w:cs="Times New Roman"/>
          <w:color w:val="000000" w:themeColor="text1"/>
          <w:sz w:val="24"/>
          <w:szCs w:val="24"/>
          <w:lang w:val="tr-TR"/>
        </w:rPr>
        <w:br/>
        <w:t>22- Mezunların izlenmesi.</w:t>
      </w:r>
      <w:r w:rsidRPr="00E24408">
        <w:rPr>
          <w:rFonts w:ascii="Times New Roman" w:eastAsiaTheme="majorEastAsia" w:hAnsi="Times New Roman" w:cs="Times New Roman"/>
          <w:color w:val="000000" w:themeColor="text1"/>
          <w:sz w:val="24"/>
          <w:szCs w:val="24"/>
          <w:lang w:val="tr-TR"/>
        </w:rPr>
        <w:br/>
        <w:t>23- Yıllık çalışma takviminin duyurulması.</w:t>
      </w:r>
      <w:r w:rsidRPr="00E24408">
        <w:rPr>
          <w:rFonts w:ascii="Times New Roman" w:eastAsiaTheme="majorEastAsia" w:hAnsi="Times New Roman" w:cs="Times New Roman"/>
          <w:color w:val="000000" w:themeColor="text1"/>
          <w:sz w:val="24"/>
          <w:szCs w:val="24"/>
          <w:lang w:val="tr-TR"/>
        </w:rPr>
        <w:br/>
        <w:t>24- Disiplin işlemleri ve okul güvenlik tedbirleri.</w:t>
      </w:r>
      <w:r w:rsidRPr="00E24408">
        <w:rPr>
          <w:rFonts w:ascii="Times New Roman" w:eastAsiaTheme="majorEastAsia" w:hAnsi="Times New Roman" w:cs="Times New Roman"/>
          <w:color w:val="000000" w:themeColor="text1"/>
          <w:sz w:val="24"/>
          <w:szCs w:val="24"/>
          <w:lang w:val="tr-TR"/>
        </w:rPr>
        <w:br/>
        <w:t>25- İş güvenliği ile ilgili alınacak tedbirler.</w:t>
      </w:r>
      <w:r w:rsidRPr="00E24408">
        <w:rPr>
          <w:rFonts w:ascii="Times New Roman" w:eastAsiaTheme="majorEastAsia" w:hAnsi="Times New Roman" w:cs="Times New Roman"/>
          <w:color w:val="000000" w:themeColor="text1"/>
          <w:sz w:val="24"/>
          <w:szCs w:val="24"/>
          <w:lang w:val="tr-TR"/>
        </w:rPr>
        <w:br/>
        <w:t>26- Öğretmen haftalık ders çizelgesinin kurul onayına sunulması.</w:t>
      </w:r>
      <w:r w:rsidRPr="00E24408">
        <w:rPr>
          <w:rFonts w:ascii="Times New Roman" w:eastAsiaTheme="majorEastAsia" w:hAnsi="Times New Roman" w:cs="Times New Roman"/>
          <w:color w:val="000000" w:themeColor="text1"/>
          <w:sz w:val="24"/>
          <w:szCs w:val="24"/>
          <w:lang w:val="tr-TR"/>
        </w:rPr>
        <w:br/>
        <w:t>27- Okul Temelli Mesleki Gelişim (OTMG) hakkında bilgi verilmesi.</w:t>
      </w:r>
      <w:r w:rsidRPr="00E24408">
        <w:rPr>
          <w:rFonts w:ascii="Times New Roman" w:eastAsiaTheme="majorEastAsia" w:hAnsi="Times New Roman" w:cs="Times New Roman"/>
          <w:color w:val="000000" w:themeColor="text1"/>
          <w:sz w:val="24"/>
          <w:szCs w:val="24"/>
          <w:lang w:val="tr-TR"/>
        </w:rPr>
        <w:br/>
        <w:t>28- Dilek ve temenniler, kapanış.</w:t>
      </w:r>
    </w:p>
    <w:p w14:paraId="3BA1E7D6" w14:textId="342CA050" w:rsidR="00FF402E" w:rsidRPr="00E24408" w:rsidRDefault="00FF402E" w:rsidP="00E24408">
      <w:pPr>
        <w:rPr>
          <w:rFonts w:ascii="Times New Roman" w:hAnsi="Times New Roman" w:cs="Times New Roman"/>
          <w:color w:val="000000" w:themeColor="text1"/>
          <w:sz w:val="24"/>
          <w:szCs w:val="24"/>
        </w:rPr>
      </w:pPr>
    </w:p>
    <w:sectPr w:rsidR="00FF402E" w:rsidRPr="00E24408"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A2"/>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eNumara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eNumara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eMaddemi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eMaddemi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eNumara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eMaddemi"/>
      <w:lvlText w:val=""/>
      <w:lvlJc w:val="left"/>
      <w:pPr>
        <w:tabs>
          <w:tab w:val="num" w:pos="360"/>
        </w:tabs>
        <w:ind w:left="360" w:hanging="360"/>
      </w:pPr>
      <w:rPr>
        <w:rFonts w:ascii="Symbol" w:hAnsi="Symbol" w:hint="default"/>
      </w:rPr>
    </w:lvl>
  </w:abstractNum>
  <w:num w:numId="1" w16cid:durableId="1497577807">
    <w:abstractNumId w:val="8"/>
  </w:num>
  <w:num w:numId="2" w16cid:durableId="1902018524">
    <w:abstractNumId w:val="6"/>
  </w:num>
  <w:num w:numId="3" w16cid:durableId="2087334858">
    <w:abstractNumId w:val="5"/>
  </w:num>
  <w:num w:numId="4" w16cid:durableId="640691063">
    <w:abstractNumId w:val="4"/>
  </w:num>
  <w:num w:numId="5" w16cid:durableId="2016960551">
    <w:abstractNumId w:val="7"/>
  </w:num>
  <w:num w:numId="6" w16cid:durableId="27225129">
    <w:abstractNumId w:val="3"/>
  </w:num>
  <w:num w:numId="7" w16cid:durableId="1363818871">
    <w:abstractNumId w:val="2"/>
  </w:num>
  <w:num w:numId="8" w16cid:durableId="2083671820">
    <w:abstractNumId w:val="1"/>
  </w:num>
  <w:num w:numId="9" w16cid:durableId="522940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15074B"/>
    <w:rsid w:val="0029639D"/>
    <w:rsid w:val="00326F90"/>
    <w:rsid w:val="00672B08"/>
    <w:rsid w:val="00AA1D8D"/>
    <w:rsid w:val="00B47730"/>
    <w:rsid w:val="00CB0664"/>
    <w:rsid w:val="00E24408"/>
    <w:rsid w:val="00FC693F"/>
    <w:rsid w:val="00FF40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88843C"/>
  <w14:defaultImageDpi w14:val="300"/>
  <w15:docId w15:val="{7C250E97-0383-4736-B118-F6BF8BF4D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Balk1">
    <w:name w:val="heading 1"/>
    <w:basedOn w:val="Normal"/>
    <w:next w:val="Normal"/>
    <w:link w:val="Balk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Balk4">
    <w:name w:val="heading 4"/>
    <w:basedOn w:val="Normal"/>
    <w:next w:val="Normal"/>
    <w:link w:val="Balk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Balk5">
    <w:name w:val="heading 5"/>
    <w:basedOn w:val="Normal"/>
    <w:next w:val="Normal"/>
    <w:link w:val="Balk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Balk6">
    <w:name w:val="heading 6"/>
    <w:basedOn w:val="Normal"/>
    <w:next w:val="Normal"/>
    <w:link w:val="Balk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Balk7">
    <w:name w:val="heading 7"/>
    <w:basedOn w:val="Normal"/>
    <w:next w:val="Normal"/>
    <w:link w:val="Balk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Balk8">
    <w:name w:val="heading 8"/>
    <w:basedOn w:val="Normal"/>
    <w:next w:val="Normal"/>
    <w:link w:val="Balk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Balk9">
    <w:name w:val="heading 9"/>
    <w:basedOn w:val="Normal"/>
    <w:next w:val="Normal"/>
    <w:link w:val="Balk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E618BF"/>
    <w:pPr>
      <w:tabs>
        <w:tab w:val="center" w:pos="4680"/>
        <w:tab w:val="right" w:pos="9360"/>
      </w:tabs>
      <w:spacing w:after="0" w:line="240" w:lineRule="auto"/>
    </w:pPr>
  </w:style>
  <w:style w:type="character" w:customStyle="1" w:styleId="stBilgiChar">
    <w:name w:val="Üst Bilgi Char"/>
    <w:basedOn w:val="VarsaylanParagrafYazTipi"/>
    <w:link w:val="stBilgi"/>
    <w:uiPriority w:val="99"/>
    <w:rsid w:val="00E618BF"/>
  </w:style>
  <w:style w:type="paragraph" w:styleId="AltBilgi">
    <w:name w:val="footer"/>
    <w:basedOn w:val="Normal"/>
    <w:link w:val="AltBilgiChar"/>
    <w:uiPriority w:val="99"/>
    <w:unhideWhenUsed/>
    <w:rsid w:val="00E618BF"/>
    <w:pPr>
      <w:tabs>
        <w:tab w:val="center" w:pos="4680"/>
        <w:tab w:val="right" w:pos="9360"/>
      </w:tabs>
      <w:spacing w:after="0" w:line="240" w:lineRule="auto"/>
    </w:pPr>
  </w:style>
  <w:style w:type="character" w:customStyle="1" w:styleId="AltBilgiChar">
    <w:name w:val="Alt Bilgi Char"/>
    <w:basedOn w:val="VarsaylanParagrafYazTipi"/>
    <w:link w:val="AltBilgi"/>
    <w:uiPriority w:val="99"/>
    <w:rsid w:val="00E618BF"/>
  </w:style>
  <w:style w:type="paragraph" w:styleId="AralkYok">
    <w:name w:val="No Spacing"/>
    <w:uiPriority w:val="1"/>
    <w:qFormat/>
    <w:rsid w:val="00FC693F"/>
    <w:pPr>
      <w:spacing w:after="0" w:line="240" w:lineRule="auto"/>
    </w:pPr>
  </w:style>
  <w:style w:type="character" w:customStyle="1" w:styleId="Balk1Char">
    <w:name w:val="Başlık 1 Char"/>
    <w:basedOn w:val="VarsaylanParagrafYazTipi"/>
    <w:link w:val="Balk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FC693F"/>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FC693F"/>
    <w:rPr>
      <w:rFonts w:asciiTheme="majorHAnsi" w:eastAsiaTheme="majorEastAsia" w:hAnsiTheme="majorHAnsi" w:cstheme="majorBidi"/>
      <w:b/>
      <w:bCs/>
      <w:color w:val="4F81BD" w:themeColor="accent1"/>
    </w:rPr>
  </w:style>
  <w:style w:type="paragraph" w:styleId="KonuBal">
    <w:name w:val="Title"/>
    <w:basedOn w:val="Normal"/>
    <w:next w:val="Normal"/>
    <w:link w:val="KonuBal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ltyaz">
    <w:name w:val="Subtitle"/>
    <w:basedOn w:val="Normal"/>
    <w:next w:val="Normal"/>
    <w:link w:val="Altyaz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FC693F"/>
    <w:rPr>
      <w:rFonts w:asciiTheme="majorHAnsi" w:eastAsiaTheme="majorEastAsia" w:hAnsiTheme="majorHAnsi" w:cstheme="majorBidi"/>
      <w:i/>
      <w:iCs/>
      <w:color w:val="4F81BD" w:themeColor="accent1"/>
      <w:spacing w:val="15"/>
      <w:sz w:val="24"/>
      <w:szCs w:val="24"/>
    </w:rPr>
  </w:style>
  <w:style w:type="paragraph" w:styleId="ListeParagraf">
    <w:name w:val="List Paragraph"/>
    <w:basedOn w:val="Normal"/>
    <w:uiPriority w:val="34"/>
    <w:qFormat/>
    <w:rsid w:val="00FC693F"/>
    <w:pPr>
      <w:ind w:left="720"/>
      <w:contextualSpacing/>
    </w:pPr>
  </w:style>
  <w:style w:type="paragraph" w:styleId="GvdeMetni">
    <w:name w:val="Body Text"/>
    <w:basedOn w:val="Normal"/>
    <w:link w:val="GvdeMetniChar"/>
    <w:uiPriority w:val="99"/>
    <w:unhideWhenUsed/>
    <w:rsid w:val="00AA1D8D"/>
    <w:pPr>
      <w:spacing w:after="120"/>
    </w:pPr>
  </w:style>
  <w:style w:type="character" w:customStyle="1" w:styleId="GvdeMetniChar">
    <w:name w:val="Gövde Metni Char"/>
    <w:basedOn w:val="VarsaylanParagrafYazTipi"/>
    <w:link w:val="GvdeMetni"/>
    <w:uiPriority w:val="99"/>
    <w:rsid w:val="00AA1D8D"/>
  </w:style>
  <w:style w:type="paragraph" w:styleId="GvdeMetni2">
    <w:name w:val="Body Text 2"/>
    <w:basedOn w:val="Normal"/>
    <w:link w:val="GvdeMetni2Char"/>
    <w:uiPriority w:val="99"/>
    <w:unhideWhenUsed/>
    <w:rsid w:val="00AA1D8D"/>
    <w:pPr>
      <w:spacing w:after="120" w:line="480" w:lineRule="auto"/>
    </w:pPr>
  </w:style>
  <w:style w:type="character" w:customStyle="1" w:styleId="GvdeMetni2Char">
    <w:name w:val="Gövde Metni 2 Char"/>
    <w:basedOn w:val="VarsaylanParagrafYazTipi"/>
    <w:link w:val="GvdeMetni2"/>
    <w:uiPriority w:val="99"/>
    <w:rsid w:val="00AA1D8D"/>
  </w:style>
  <w:style w:type="paragraph" w:styleId="GvdeMetni3">
    <w:name w:val="Body Text 3"/>
    <w:basedOn w:val="Normal"/>
    <w:link w:val="GvdeMetni3Char"/>
    <w:uiPriority w:val="99"/>
    <w:unhideWhenUsed/>
    <w:rsid w:val="00AA1D8D"/>
    <w:pPr>
      <w:spacing w:after="120"/>
    </w:pPr>
    <w:rPr>
      <w:sz w:val="16"/>
      <w:szCs w:val="16"/>
    </w:rPr>
  </w:style>
  <w:style w:type="character" w:customStyle="1" w:styleId="GvdeMetni3Char">
    <w:name w:val="Gövde Metni 3 Char"/>
    <w:basedOn w:val="VarsaylanParagrafYazTipi"/>
    <w:link w:val="GvdeMetni3"/>
    <w:uiPriority w:val="99"/>
    <w:rsid w:val="00AA1D8D"/>
    <w:rPr>
      <w:sz w:val="16"/>
      <w:szCs w:val="16"/>
    </w:rPr>
  </w:style>
  <w:style w:type="paragraph" w:styleId="Liste">
    <w:name w:val="List"/>
    <w:basedOn w:val="Normal"/>
    <w:uiPriority w:val="99"/>
    <w:unhideWhenUsed/>
    <w:rsid w:val="00AA1D8D"/>
    <w:pPr>
      <w:ind w:left="360" w:hanging="360"/>
      <w:contextualSpacing/>
    </w:pPr>
  </w:style>
  <w:style w:type="paragraph" w:styleId="Liste2">
    <w:name w:val="List 2"/>
    <w:basedOn w:val="Normal"/>
    <w:uiPriority w:val="99"/>
    <w:unhideWhenUsed/>
    <w:rsid w:val="00326F90"/>
    <w:pPr>
      <w:ind w:left="720" w:hanging="360"/>
      <w:contextualSpacing/>
    </w:pPr>
  </w:style>
  <w:style w:type="paragraph" w:styleId="Liste3">
    <w:name w:val="List 3"/>
    <w:basedOn w:val="Normal"/>
    <w:uiPriority w:val="99"/>
    <w:unhideWhenUsed/>
    <w:rsid w:val="00326F90"/>
    <w:pPr>
      <w:ind w:left="1080" w:hanging="360"/>
      <w:contextualSpacing/>
    </w:pPr>
  </w:style>
  <w:style w:type="paragraph" w:styleId="ListeMaddemi">
    <w:name w:val="List Bullet"/>
    <w:basedOn w:val="Normal"/>
    <w:uiPriority w:val="99"/>
    <w:unhideWhenUsed/>
    <w:rsid w:val="00326F90"/>
    <w:pPr>
      <w:numPr>
        <w:numId w:val="1"/>
      </w:numPr>
      <w:contextualSpacing/>
    </w:pPr>
  </w:style>
  <w:style w:type="paragraph" w:styleId="ListeMaddemi2">
    <w:name w:val="List Bullet 2"/>
    <w:basedOn w:val="Normal"/>
    <w:uiPriority w:val="99"/>
    <w:unhideWhenUsed/>
    <w:rsid w:val="00326F90"/>
    <w:pPr>
      <w:numPr>
        <w:numId w:val="2"/>
      </w:numPr>
      <w:contextualSpacing/>
    </w:pPr>
  </w:style>
  <w:style w:type="paragraph" w:styleId="ListeMaddemi3">
    <w:name w:val="List Bullet 3"/>
    <w:basedOn w:val="Normal"/>
    <w:uiPriority w:val="99"/>
    <w:unhideWhenUsed/>
    <w:rsid w:val="00326F90"/>
    <w:pPr>
      <w:numPr>
        <w:numId w:val="3"/>
      </w:numPr>
      <w:contextualSpacing/>
    </w:pPr>
  </w:style>
  <w:style w:type="paragraph" w:styleId="ListeNumaras">
    <w:name w:val="List Number"/>
    <w:basedOn w:val="Normal"/>
    <w:uiPriority w:val="99"/>
    <w:unhideWhenUsed/>
    <w:rsid w:val="00326F90"/>
    <w:pPr>
      <w:numPr>
        <w:numId w:val="5"/>
      </w:numPr>
      <w:contextualSpacing/>
    </w:pPr>
  </w:style>
  <w:style w:type="paragraph" w:styleId="ListeNumaras2">
    <w:name w:val="List Number 2"/>
    <w:basedOn w:val="Normal"/>
    <w:uiPriority w:val="99"/>
    <w:unhideWhenUsed/>
    <w:rsid w:val="0029639D"/>
    <w:pPr>
      <w:numPr>
        <w:numId w:val="6"/>
      </w:numPr>
      <w:contextualSpacing/>
    </w:pPr>
  </w:style>
  <w:style w:type="paragraph" w:styleId="ListeNumaras3">
    <w:name w:val="List Number 3"/>
    <w:basedOn w:val="Normal"/>
    <w:uiPriority w:val="99"/>
    <w:unhideWhenUsed/>
    <w:rsid w:val="0029639D"/>
    <w:pPr>
      <w:numPr>
        <w:numId w:val="7"/>
      </w:numPr>
      <w:contextualSpacing/>
    </w:pPr>
  </w:style>
  <w:style w:type="paragraph" w:styleId="ListeDevam">
    <w:name w:val="List Continue"/>
    <w:basedOn w:val="Normal"/>
    <w:uiPriority w:val="99"/>
    <w:unhideWhenUsed/>
    <w:rsid w:val="0029639D"/>
    <w:pPr>
      <w:spacing w:after="120"/>
      <w:ind w:left="360"/>
      <w:contextualSpacing/>
    </w:pPr>
  </w:style>
  <w:style w:type="paragraph" w:styleId="ListeDevam2">
    <w:name w:val="List Continue 2"/>
    <w:basedOn w:val="Normal"/>
    <w:uiPriority w:val="99"/>
    <w:unhideWhenUsed/>
    <w:rsid w:val="0029639D"/>
    <w:pPr>
      <w:spacing w:after="120"/>
      <w:ind w:left="720"/>
      <w:contextualSpacing/>
    </w:pPr>
  </w:style>
  <w:style w:type="paragraph" w:styleId="ListeDevam3">
    <w:name w:val="List Continue 3"/>
    <w:basedOn w:val="Normal"/>
    <w:uiPriority w:val="99"/>
    <w:unhideWhenUsed/>
    <w:rsid w:val="0029639D"/>
    <w:pPr>
      <w:spacing w:after="120"/>
      <w:ind w:left="1080"/>
      <w:contextualSpacing/>
    </w:pPr>
  </w:style>
  <w:style w:type="paragraph" w:styleId="MakroMetni">
    <w:name w:val="macro"/>
    <w:link w:val="MakroMetni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MetniChar">
    <w:name w:val="Makro Metni Char"/>
    <w:basedOn w:val="VarsaylanParagrafYazTipi"/>
    <w:link w:val="MakroMetni"/>
    <w:uiPriority w:val="99"/>
    <w:rsid w:val="0029639D"/>
    <w:rPr>
      <w:rFonts w:ascii="Courier" w:hAnsi="Courier"/>
      <w:sz w:val="20"/>
      <w:szCs w:val="20"/>
    </w:rPr>
  </w:style>
  <w:style w:type="paragraph" w:styleId="Alnt">
    <w:name w:val="Quote"/>
    <w:basedOn w:val="Normal"/>
    <w:next w:val="Normal"/>
    <w:link w:val="AlntChar"/>
    <w:uiPriority w:val="29"/>
    <w:qFormat/>
    <w:rsid w:val="00FC693F"/>
    <w:rPr>
      <w:i/>
      <w:iCs/>
      <w:color w:val="000000" w:themeColor="text1"/>
    </w:rPr>
  </w:style>
  <w:style w:type="character" w:customStyle="1" w:styleId="AlntChar">
    <w:name w:val="Alıntı Char"/>
    <w:basedOn w:val="VarsaylanParagrafYazTipi"/>
    <w:link w:val="Alnt"/>
    <w:uiPriority w:val="29"/>
    <w:rsid w:val="00FC693F"/>
    <w:rPr>
      <w:i/>
      <w:iCs/>
      <w:color w:val="000000" w:themeColor="text1"/>
    </w:rPr>
  </w:style>
  <w:style w:type="character" w:customStyle="1" w:styleId="Balk4Char">
    <w:name w:val="Başlık 4 Char"/>
    <w:basedOn w:val="VarsaylanParagrafYazTipi"/>
    <w:link w:val="Balk4"/>
    <w:uiPriority w:val="9"/>
    <w:semiHidden/>
    <w:rsid w:val="00FC693F"/>
    <w:rPr>
      <w:rFonts w:asciiTheme="majorHAnsi" w:eastAsiaTheme="majorEastAsia" w:hAnsiTheme="majorHAnsi" w:cstheme="majorBidi"/>
      <w:b/>
      <w:bCs/>
      <w:i/>
      <w:iCs/>
      <w:color w:val="4F81BD" w:themeColor="accent1"/>
    </w:rPr>
  </w:style>
  <w:style w:type="character" w:customStyle="1" w:styleId="Balk5Char">
    <w:name w:val="Başlık 5 Char"/>
    <w:basedOn w:val="VarsaylanParagrafYazTipi"/>
    <w:link w:val="Balk5"/>
    <w:uiPriority w:val="9"/>
    <w:semiHidden/>
    <w:rsid w:val="00FC693F"/>
    <w:rPr>
      <w:rFonts w:asciiTheme="majorHAnsi" w:eastAsiaTheme="majorEastAsia" w:hAnsiTheme="majorHAnsi" w:cstheme="majorBidi"/>
      <w:color w:val="243F60" w:themeColor="accent1" w:themeShade="7F"/>
    </w:rPr>
  </w:style>
  <w:style w:type="character" w:customStyle="1" w:styleId="Balk6Char">
    <w:name w:val="Başlık 6 Char"/>
    <w:basedOn w:val="VarsaylanParagrafYazTipi"/>
    <w:link w:val="Balk6"/>
    <w:uiPriority w:val="9"/>
    <w:semiHidden/>
    <w:rsid w:val="00FC693F"/>
    <w:rPr>
      <w:rFonts w:asciiTheme="majorHAnsi" w:eastAsiaTheme="majorEastAsia" w:hAnsiTheme="majorHAnsi" w:cstheme="majorBidi"/>
      <w:i/>
      <w:iCs/>
      <w:color w:val="243F60" w:themeColor="accent1" w:themeShade="7F"/>
    </w:rPr>
  </w:style>
  <w:style w:type="character" w:customStyle="1" w:styleId="Balk7Char">
    <w:name w:val="Başlık 7 Char"/>
    <w:basedOn w:val="VarsaylanParagrafYazTipi"/>
    <w:link w:val="Balk7"/>
    <w:uiPriority w:val="9"/>
    <w:semiHidden/>
    <w:rsid w:val="00FC693F"/>
    <w:rPr>
      <w:rFonts w:asciiTheme="majorHAnsi" w:eastAsiaTheme="majorEastAsia" w:hAnsiTheme="majorHAnsi" w:cstheme="majorBidi"/>
      <w:i/>
      <w:iCs/>
      <w:color w:val="404040" w:themeColor="text1" w:themeTint="BF"/>
    </w:rPr>
  </w:style>
  <w:style w:type="character" w:customStyle="1" w:styleId="Balk8Char">
    <w:name w:val="Başlık 8 Char"/>
    <w:basedOn w:val="VarsaylanParagrafYazTipi"/>
    <w:link w:val="Balk8"/>
    <w:uiPriority w:val="9"/>
    <w:semiHidden/>
    <w:rsid w:val="00FC693F"/>
    <w:rPr>
      <w:rFonts w:asciiTheme="majorHAnsi" w:eastAsiaTheme="majorEastAsia" w:hAnsiTheme="majorHAnsi" w:cstheme="majorBidi"/>
      <w:color w:val="4F81BD" w:themeColor="accent1"/>
      <w:sz w:val="20"/>
      <w:szCs w:val="20"/>
    </w:rPr>
  </w:style>
  <w:style w:type="character" w:customStyle="1" w:styleId="Balk9Char">
    <w:name w:val="Başlık 9 Char"/>
    <w:basedOn w:val="VarsaylanParagrafYazTipi"/>
    <w:link w:val="Balk9"/>
    <w:uiPriority w:val="9"/>
    <w:semiHidden/>
    <w:rsid w:val="00FC693F"/>
    <w:rPr>
      <w:rFonts w:asciiTheme="majorHAnsi" w:eastAsiaTheme="majorEastAsia" w:hAnsiTheme="majorHAnsi" w:cstheme="majorBidi"/>
      <w:i/>
      <w:iCs/>
      <w:color w:val="404040" w:themeColor="text1" w:themeTint="BF"/>
      <w:sz w:val="20"/>
      <w:szCs w:val="20"/>
    </w:rPr>
  </w:style>
  <w:style w:type="paragraph" w:styleId="ResimYazs">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Gl">
    <w:name w:val="Strong"/>
    <w:basedOn w:val="VarsaylanParagrafYazTipi"/>
    <w:uiPriority w:val="22"/>
    <w:qFormat/>
    <w:rsid w:val="00FC693F"/>
    <w:rPr>
      <w:b/>
      <w:bCs/>
    </w:rPr>
  </w:style>
  <w:style w:type="character" w:styleId="Vurgu">
    <w:name w:val="Emphasis"/>
    <w:basedOn w:val="VarsaylanParagrafYazTipi"/>
    <w:uiPriority w:val="20"/>
    <w:qFormat/>
    <w:rsid w:val="00FC693F"/>
    <w:rPr>
      <w:i/>
      <w:iCs/>
    </w:rPr>
  </w:style>
  <w:style w:type="paragraph" w:styleId="GlAlnt">
    <w:name w:val="Intense Quote"/>
    <w:basedOn w:val="Normal"/>
    <w:next w:val="Normal"/>
    <w:link w:val="GlAlnt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FC693F"/>
    <w:rPr>
      <w:b/>
      <w:bCs/>
      <w:i/>
      <w:iCs/>
      <w:color w:val="4F81BD" w:themeColor="accent1"/>
    </w:rPr>
  </w:style>
  <w:style w:type="character" w:styleId="HafifVurgulama">
    <w:name w:val="Subtle Emphasis"/>
    <w:basedOn w:val="VarsaylanParagrafYazTipi"/>
    <w:uiPriority w:val="19"/>
    <w:qFormat/>
    <w:rsid w:val="00FC693F"/>
    <w:rPr>
      <w:i/>
      <w:iCs/>
      <w:color w:val="808080" w:themeColor="text1" w:themeTint="7F"/>
    </w:rPr>
  </w:style>
  <w:style w:type="character" w:styleId="GlVurgulama">
    <w:name w:val="Intense Emphasis"/>
    <w:basedOn w:val="VarsaylanParagrafYazTipi"/>
    <w:uiPriority w:val="21"/>
    <w:qFormat/>
    <w:rsid w:val="00FC693F"/>
    <w:rPr>
      <w:b/>
      <w:bCs/>
      <w:i/>
      <w:iCs/>
      <w:color w:val="4F81BD" w:themeColor="accent1"/>
    </w:rPr>
  </w:style>
  <w:style w:type="character" w:styleId="HafifBavuru">
    <w:name w:val="Subtle Reference"/>
    <w:basedOn w:val="VarsaylanParagrafYazTipi"/>
    <w:uiPriority w:val="31"/>
    <w:qFormat/>
    <w:rsid w:val="00FC693F"/>
    <w:rPr>
      <w:smallCaps/>
      <w:color w:val="C0504D" w:themeColor="accent2"/>
      <w:u w:val="single"/>
    </w:rPr>
  </w:style>
  <w:style w:type="character" w:styleId="GlBavuru">
    <w:name w:val="Intense Reference"/>
    <w:basedOn w:val="VarsaylanParagrafYazTipi"/>
    <w:uiPriority w:val="32"/>
    <w:qFormat/>
    <w:rsid w:val="00FC693F"/>
    <w:rPr>
      <w:b/>
      <w:bCs/>
      <w:smallCaps/>
      <w:color w:val="C0504D" w:themeColor="accent2"/>
      <w:spacing w:val="5"/>
      <w:u w:val="single"/>
    </w:rPr>
  </w:style>
  <w:style w:type="character" w:styleId="KitapBal">
    <w:name w:val="Book Title"/>
    <w:basedOn w:val="VarsaylanParagrafYazTipi"/>
    <w:uiPriority w:val="33"/>
    <w:qFormat/>
    <w:rsid w:val="00FC693F"/>
    <w:rPr>
      <w:b/>
      <w:bCs/>
      <w:smallCaps/>
      <w:spacing w:val="5"/>
    </w:rPr>
  </w:style>
  <w:style w:type="paragraph" w:styleId="TBal">
    <w:name w:val="TOC Heading"/>
    <w:basedOn w:val="Balk1"/>
    <w:next w:val="Normal"/>
    <w:uiPriority w:val="39"/>
    <w:semiHidden/>
    <w:unhideWhenUsed/>
    <w:qFormat/>
    <w:rsid w:val="00FC693F"/>
    <w:pPr>
      <w:outlineLvl w:val="9"/>
    </w:pPr>
  </w:style>
  <w:style w:type="table" w:styleId="TabloKlavuzu">
    <w:name w:val="Table Grid"/>
    <w:basedOn w:val="NormalTablo"/>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kGlgeleme">
    <w:name w:val="Light Shading"/>
    <w:basedOn w:val="NormalTablo"/>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AkGlgeleme-Vurgu1">
    <w:name w:val="Light Shading Accent 1"/>
    <w:basedOn w:val="NormalTablo"/>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AkGlgeleme-Vurgu2">
    <w:name w:val="Light Shading Accent 2"/>
    <w:basedOn w:val="NormalTablo"/>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AkGlgeleme-Vurgu3">
    <w:name w:val="Light Shading Accent 3"/>
    <w:basedOn w:val="NormalTablo"/>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AkGlgeleme-Vurgu4">
    <w:name w:val="Light Shading Accent 4"/>
    <w:basedOn w:val="NormalTablo"/>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AkGlgeleme-Vurgu5">
    <w:name w:val="Light Shading Accent 5"/>
    <w:basedOn w:val="NormalTablo"/>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AkGlgeleme-Vurgu6">
    <w:name w:val="Light Shading Accent 6"/>
    <w:basedOn w:val="NormalTablo"/>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kListe">
    <w:name w:val="Light List"/>
    <w:basedOn w:val="NormalTablo"/>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AkListe-Vurgu1">
    <w:name w:val="Light List Accent 1"/>
    <w:basedOn w:val="NormalTablo"/>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AkListe-Vurgu2">
    <w:name w:val="Light List Accent 2"/>
    <w:basedOn w:val="NormalTablo"/>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AkListe-Vurgu3">
    <w:name w:val="Light List Accent 3"/>
    <w:basedOn w:val="NormalTablo"/>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AkListe-Vurgu4">
    <w:name w:val="Light List Accent 4"/>
    <w:basedOn w:val="NormalTablo"/>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AkListe-Vurgu5">
    <w:name w:val="Light List Accent 5"/>
    <w:basedOn w:val="NormalTablo"/>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AkListe-Vurgu6">
    <w:name w:val="Light List Accent 6"/>
    <w:basedOn w:val="NormalTablo"/>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kKlavuz">
    <w:name w:val="Light Grid"/>
    <w:basedOn w:val="NormalTablo"/>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AkKlavuz-Vurgu1">
    <w:name w:val="Light Grid Accent 1"/>
    <w:basedOn w:val="NormalTablo"/>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AkKlavuz-Vurgu2">
    <w:name w:val="Light Grid Accent 2"/>
    <w:basedOn w:val="NormalTablo"/>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AkKlavuz-Vurgu3">
    <w:name w:val="Light Grid Accent 3"/>
    <w:basedOn w:val="NormalTablo"/>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AkKlavuz-Vurgu4">
    <w:name w:val="Light Grid Accent 4"/>
    <w:basedOn w:val="NormalTablo"/>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AkKlavuz-Vurgu5">
    <w:name w:val="Light Grid Accent 5"/>
    <w:basedOn w:val="NormalTablo"/>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AkKlavuz-Vurgu6">
    <w:name w:val="Light Grid Accent 6"/>
    <w:basedOn w:val="NormalTablo"/>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OrtaGlgeleme1">
    <w:name w:val="Medium Shading 1"/>
    <w:basedOn w:val="NormalTablo"/>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OrtaGlgeleme1-Vurgu1">
    <w:name w:val="Medium Shading 1 Accent 1"/>
    <w:basedOn w:val="NormalTablo"/>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OrtaGlgeleme1-Vurgu2">
    <w:name w:val="Medium Shading 1 Accent 2"/>
    <w:basedOn w:val="NormalTablo"/>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OrtaGlgeleme1-Vurgu3">
    <w:name w:val="Medium Shading 1 Accent 3"/>
    <w:basedOn w:val="NormalTablo"/>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OrtaGlgeleme1-Vurgu4">
    <w:name w:val="Medium Shading 1 Accent 4"/>
    <w:basedOn w:val="NormalTablo"/>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OrtaGlgeleme1-Vurgu5">
    <w:name w:val="Medium Shading 1 Accent 5"/>
    <w:basedOn w:val="NormalTablo"/>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OrtaGlgeleme1-Vurgu6">
    <w:name w:val="Medium Shading 1 Accent 6"/>
    <w:basedOn w:val="NormalTablo"/>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OrtaGlgeleme2">
    <w:name w:val="Medium Shading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1">
    <w:name w:val="Medium Shading 2 Accent 1"/>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2">
    <w:name w:val="Medium Shading 2 Accent 2"/>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3">
    <w:name w:val="Medium Shading 2 Accent 3"/>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4">
    <w:name w:val="Medium Shading 2 Accent 4"/>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5">
    <w:name w:val="Medium Shading 2 Accent 5"/>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Glgeleme2-Vurgu6">
    <w:name w:val="Medium Shading 2 Accent 6"/>
    <w:basedOn w:val="NormalTablo"/>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OrtaListe1">
    <w:name w:val="Medium List 1"/>
    <w:basedOn w:val="NormalTablo"/>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OrtaListe1-Vurgu1">
    <w:name w:val="Medium List 1 Accent 1"/>
    <w:basedOn w:val="NormalTablo"/>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OrtaListe1-Vurgu2">
    <w:name w:val="Medium List 1 Accent 2"/>
    <w:basedOn w:val="NormalTablo"/>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OrtaListe1-Vurgu3">
    <w:name w:val="Medium List 1 Accent 3"/>
    <w:basedOn w:val="NormalTablo"/>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OrtaListe1-Vurgu4">
    <w:name w:val="Medium List 1 Accent 4"/>
    <w:basedOn w:val="NormalTablo"/>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OrtaListe1-Vurgu5">
    <w:name w:val="Medium List 1 Accent 5"/>
    <w:basedOn w:val="NormalTablo"/>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OrtaListe1-Vurgu6">
    <w:name w:val="Medium List 1 Accent 6"/>
    <w:basedOn w:val="NormalTablo"/>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OrtaListe2">
    <w:name w:val="Medium Lis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2-Vurgu1">
    <w:name w:val="Medium List 2 Accent 1"/>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2">
    <w:name w:val="Medium List 2 Accent 2"/>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3">
    <w:name w:val="Medium List 2 Accent 3"/>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4">
    <w:name w:val="Medium List 2 Accent 4"/>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5">
    <w:name w:val="Medium List 2 Accent 5"/>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OrtaListe2-Vurgu6">
    <w:name w:val="Medium List 2 Accent 6"/>
    <w:basedOn w:val="NormalTablo"/>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OrtaKlavuz1">
    <w:name w:val="Medium Grid 1"/>
    <w:basedOn w:val="NormalTablo"/>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rtaKlavuz1-Vurgu1">
    <w:name w:val="Medium Grid 1 Accent 1"/>
    <w:basedOn w:val="NormalTablo"/>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rtaKlavuz1-Vurgu2">
    <w:name w:val="Medium Grid 1 Accent 2"/>
    <w:basedOn w:val="NormalTablo"/>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rtaKlavuz1-Vurgu3">
    <w:name w:val="Medium Grid 1 Accent 3"/>
    <w:basedOn w:val="NormalTablo"/>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rtaKlavuz1-Vurgu4">
    <w:name w:val="Medium Grid 1 Accent 4"/>
    <w:basedOn w:val="NormalTablo"/>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rtaKlavuz1-Vurgu5">
    <w:name w:val="Medium Grid 1 Accent 5"/>
    <w:basedOn w:val="NormalTablo"/>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rtaKlavuz1-Vurgu6">
    <w:name w:val="Medium Grid 1 Accent 6"/>
    <w:basedOn w:val="NormalTablo"/>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2">
    <w:name w:val="Medium Grid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OrtaKlavuz2-Vurgu1">
    <w:name w:val="Medium Grid 2 Accent 1"/>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OrtaKlavuz2-Vurgu2">
    <w:name w:val="Medium Grid 2 Accent 2"/>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OrtaKlavuz2-Vurgu3">
    <w:name w:val="Medium Grid 2 Accent 3"/>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OrtaKlavuz2-Vurgu4">
    <w:name w:val="Medium Grid 2 Accent 4"/>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OrtaKlavuz2-Vurgu5">
    <w:name w:val="Medium Grid 2 Accent 5"/>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OrtaKlavuz2-Vurgu6">
    <w:name w:val="Medium Grid 2 Accent 6"/>
    <w:basedOn w:val="NormalTablo"/>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OrtaKlavuz3">
    <w:name w:val="Medium Grid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OrtaKlavuz3-Vurgu1">
    <w:name w:val="Medium Grid 3 Accent 1"/>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OrtaKlavuz3-Vurgu2">
    <w:name w:val="Medium Grid 3 Accent 2"/>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OrtaKlavuz3-Vurgu3">
    <w:name w:val="Medium Grid 3 Accent 3"/>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OrtaKlavuz3-Vurgu4">
    <w:name w:val="Medium Grid 3 Accent 4"/>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OrtaKlavuz3-Vurgu5">
    <w:name w:val="Medium Grid 3 Accent 5"/>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OrtaKlavuz3-Vurgu6">
    <w:name w:val="Medium Grid 3 Accent 6"/>
    <w:basedOn w:val="NormalTablo"/>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KoyuListe">
    <w:name w:val="Dark List"/>
    <w:basedOn w:val="NormalTablo"/>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KoyuListe-Vurgu1">
    <w:name w:val="Dark List Accent 1"/>
    <w:basedOn w:val="NormalTablo"/>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KoyuListe-Vurgu2">
    <w:name w:val="Dark List Accent 2"/>
    <w:basedOn w:val="NormalTablo"/>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KoyuListe-Vurgu3">
    <w:name w:val="Dark List Accent 3"/>
    <w:basedOn w:val="NormalTablo"/>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KoyuListe-Vurgu4">
    <w:name w:val="Dark List Accent 4"/>
    <w:basedOn w:val="NormalTablo"/>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KoyuListe-Vurgu5">
    <w:name w:val="Dark List Accent 5"/>
    <w:basedOn w:val="NormalTablo"/>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KoyuListe-Vurgu6">
    <w:name w:val="Dark List Accent 6"/>
    <w:basedOn w:val="NormalTablo"/>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RenkliGlgeleme">
    <w:name w:val="Colorful Shading"/>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RenkliGlgeleme-Vurgu2">
    <w:name w:val="Colorful Shading Accent 2"/>
    <w:basedOn w:val="NormalTablo"/>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RenkliGlgeleme-Vurgu3">
    <w:name w:val="Colorful Shading Accent 3"/>
    <w:basedOn w:val="NormalTablo"/>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RenkliGlgeleme-Vurgu4">
    <w:name w:val="Colorful Shading Accent 4"/>
    <w:basedOn w:val="NormalTablo"/>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RenkliGlgeleme-Vurgu5">
    <w:name w:val="Colorful Shading Accent 5"/>
    <w:basedOn w:val="NormalTablo"/>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RenkliGlgeleme-Vurgu6">
    <w:name w:val="Colorful Shading Accent 6"/>
    <w:basedOn w:val="NormalTablo"/>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RenkliListe">
    <w:name w:val="Colorful List"/>
    <w:basedOn w:val="NormalTablo"/>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RenkliListe-Vurgu1">
    <w:name w:val="Colorful List Accent 1"/>
    <w:basedOn w:val="NormalTablo"/>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RenkliListe-Vurgu2">
    <w:name w:val="Colorful List Accent 2"/>
    <w:basedOn w:val="NormalTablo"/>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RenkliListe-Vurgu3">
    <w:name w:val="Colorful List Accent 3"/>
    <w:basedOn w:val="NormalTablo"/>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RenkliListe-Vurgu4">
    <w:name w:val="Colorful List Accent 4"/>
    <w:basedOn w:val="NormalTablo"/>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RenkliListe-Vurgu5">
    <w:name w:val="Colorful List Accent 5"/>
    <w:basedOn w:val="NormalTablo"/>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RenkliListe-Vurgu6">
    <w:name w:val="Colorful List Accent 6"/>
    <w:basedOn w:val="NormalTablo"/>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RenkliKlavuz">
    <w:name w:val="Colorful Grid"/>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nkliKlavuz-Vurgu1">
    <w:name w:val="Colorful Grid Accent 1"/>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nkliKlavuz-Vurgu2">
    <w:name w:val="Colorful Grid Accent 2"/>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nkliKlavuz-Vurgu3">
    <w:name w:val="Colorful Grid Accent 3"/>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nkliKlavuz-Vurgu4">
    <w:name w:val="Colorful Grid Accent 4"/>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nkliKlavuz-Vurgu5">
    <w:name w:val="Colorful Grid Accent 5"/>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nkliKlavuz-Vurgu6">
    <w:name w:val="Colorful Grid Accent 6"/>
    <w:basedOn w:val="NormalTablo"/>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882</Words>
  <Characters>5032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Burhan Demir</cp:lastModifiedBy>
  <cp:revision>2</cp:revision>
  <dcterms:created xsi:type="dcterms:W3CDTF">2025-08-23T19:25:00Z</dcterms:created>
  <dcterms:modified xsi:type="dcterms:W3CDTF">2025-08-23T19:25:00Z</dcterms:modified>
  <cp:category/>
</cp:coreProperties>
</file>