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C8A2" w14:textId="17C3AEE1" w:rsidR="00E92883" w:rsidRPr="00E92883" w:rsidRDefault="00E92883" w:rsidP="00E92883">
      <w:pPr>
        <w:rPr>
          <w:b/>
          <w:bCs/>
        </w:rPr>
      </w:pPr>
      <w:r w:rsidRPr="00E92883">
        <w:rPr>
          <w:b/>
          <w:bCs/>
        </w:rPr>
        <w:t>2025 - 2026 SENE BAŞI ÖĞRETMENLER KURULU TOPLANTISI</w:t>
      </w:r>
    </w:p>
    <w:p w14:paraId="7D38F80B" w14:textId="77777777" w:rsidR="00E92883" w:rsidRPr="00E92883" w:rsidRDefault="00E92883" w:rsidP="00E92883">
      <w:r w:rsidRPr="00E92883">
        <w:t>01.09.2025 Pazartesi günü saat 10.00'da aşağıdaki gündem maddelerini görüşmek üzere Sene Başı Öğretmenler Kurulu Toplantısı okul toplantı salonunda yapılacaktır.</w:t>
      </w:r>
    </w:p>
    <w:p w14:paraId="577515DB" w14:textId="39ECDF52" w:rsidR="00E92883" w:rsidRPr="00E92883" w:rsidRDefault="00E92883" w:rsidP="00E92883">
      <w:r w:rsidRPr="00E92883">
        <w:rPr>
          <w:b/>
          <w:bCs/>
        </w:rPr>
        <w:t>GÜNDEM MADDELERİ</w:t>
      </w:r>
    </w:p>
    <w:p w14:paraId="41D45145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Açılış ve Yoklama</w:t>
      </w:r>
    </w:p>
    <w:p w14:paraId="093E8E53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Kurul yazmanının seçimi (IKY Madde: 34)</w:t>
      </w:r>
    </w:p>
    <w:p w14:paraId="3FE6B9DA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Gündem maddelerinin okunması ve varsa gündeme eklenecek yeni maddelerin belirlenmesi</w:t>
      </w:r>
    </w:p>
    <w:p w14:paraId="1174C6C6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2024-2025 eğitim öğretim yılının değerlendirilmesi, (IKY Madde 34),</w:t>
      </w:r>
    </w:p>
    <w:p w14:paraId="47FA66F5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İdareci görev dağılımı,</w:t>
      </w:r>
    </w:p>
    <w:p w14:paraId="6C4C945A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Ders, sınıf öğretmenliği belirleme iş ve işlemleri</w:t>
      </w:r>
    </w:p>
    <w:p w14:paraId="50E4283F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Değişen Haftalık Ders Dağıtım Çizelgesi ve Seçmeli derslerin görüşülmesi</w:t>
      </w:r>
    </w:p>
    <w:p w14:paraId="5BE8D3EC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2025-2026 eğitim  öğretim  yılı Türkiye Yüzyılı Maarif Modeli'ne ilişkin iş  ve işlemler  (Aile Yılı ile ilgili iş ve işlemler)</w:t>
      </w:r>
    </w:p>
    <w:p w14:paraId="0E16F92D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Değerler eğitimi çalışmalarına yer verilmesi</w:t>
      </w:r>
    </w:p>
    <w:p w14:paraId="2261F12A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LGS'nin  değerlendirilmesi,  öğrenci  başarısını  arttırmak  için  yapılacak  çalışmalar,  İstenen  başarı düzeyine ulaşamayan öğrencilerin yetiştirilmesi için yapılacak çalışmalar</w:t>
      </w:r>
    </w:p>
    <w:p w14:paraId="226DAC7B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Nöbet uygulamaları ile ilgili esasların belirlenmesi</w:t>
      </w:r>
    </w:p>
    <w:p w14:paraId="647EA474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Atatürkçülükle ilgili  konuların  derslerde işlenişi ile  öğretim  programlarının  uygulanmasına  yönelik hususlar</w:t>
      </w:r>
    </w:p>
    <w:p w14:paraId="6977D1B3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Eğitim Kurumu, ilçe, il, yurt içi ve yurt dışında düzenlenecek bilimsel, sosyal, kültürel, sanatsal ve Sportif etkinlikler ve yarışmalar ile geziler, öğrenci kulüp ve topluma hizmet çalışmaları</w:t>
      </w:r>
    </w:p>
    <w:p w14:paraId="34B4BEE2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Kurul ve komisyonlara öğretmen seçimi ve görev dağılımının yapılması, Faaliyet gösterecek öğrenci kulüplerinin  belirlenmesi,  Sınıf/şube  rehber  öğretmenleri  ile  öğrenci  kulübü  danışman  öğretmenlerinin belirlenmesi</w:t>
      </w:r>
    </w:p>
    <w:p w14:paraId="150BAB70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Okul rehberlik hizmetleri</w:t>
      </w:r>
    </w:p>
    <w:p w14:paraId="7BBC982A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Okul aile birliği ve veli toplantıları</w:t>
      </w:r>
    </w:p>
    <w:p w14:paraId="0D26711B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Personel ve öğrenci kılık ve kıyafetiyle ilgili hususlar</w:t>
      </w:r>
    </w:p>
    <w:p w14:paraId="16CDD760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Kurum kültürü oluşturulması çalışmaları</w:t>
      </w:r>
    </w:p>
    <w:p w14:paraId="71CC4B0C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lastRenderedPageBreak/>
        <w:t>Bakanlık emirleri, mevzuat değişiklikleri, ilgili mevzuat, MEBBIS, e-Okul uygulamaları</w:t>
      </w:r>
    </w:p>
    <w:p w14:paraId="45680F02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Okul servisleri ile ilgili alınacak tedbirler</w:t>
      </w:r>
    </w:p>
    <w:p w14:paraId="44149F1C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Şube  ve Zümre Öğretmenler Kurulu toplantıları,  yıllık  planlar,  ders  planları  ve  özel eğitim ihtiyacı olan öğrenciler için bireyselleştirilmiş eğitim programı (BEP)</w:t>
      </w:r>
    </w:p>
    <w:p w14:paraId="6628D7C7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2023-2028 Stratejik planda yapılacak güncellemeler,</w:t>
      </w:r>
    </w:p>
    <w:p w14:paraId="47EAC8A1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İş sağlığı ve güvenliği ile ilgili hususlar</w:t>
      </w:r>
    </w:p>
    <w:p w14:paraId="151FB271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Denetim ve rehberlik çalışmaları (Okul Denetimi ile ilgili değişikliklerin incelenmesi)</w:t>
      </w:r>
    </w:p>
    <w:p w14:paraId="7C0D4661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(DYK) Destekleme ve yetiştirme kurslarıyla ilgili çalışmaların planlanması ve kurslarda verimliliğin artırılması, Ders dışı eğitim (egzersiz) çalışmaları</w:t>
      </w:r>
    </w:p>
    <w:p w14:paraId="2451F352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Bayrak Törenleri ve Resmi Tören Uygulamalarının Görüşülmesi.</w:t>
      </w:r>
    </w:p>
    <w:p w14:paraId="76F062D5" w14:textId="77777777" w:rsidR="00E92883" w:rsidRPr="00E92883" w:rsidRDefault="00E92883" w:rsidP="00E92883">
      <w:pPr>
        <w:numPr>
          <w:ilvl w:val="0"/>
          <w:numId w:val="1"/>
        </w:numPr>
      </w:pPr>
      <w:r w:rsidRPr="00E92883">
        <w:t>Dilek- Temenniler ve kapanış</w:t>
      </w:r>
    </w:p>
    <w:p w14:paraId="104BDF09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1B74"/>
    <w:multiLevelType w:val="multilevel"/>
    <w:tmpl w:val="D248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892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883"/>
    <w:rsid w:val="00057C02"/>
    <w:rsid w:val="002A4578"/>
    <w:rsid w:val="007A7848"/>
    <w:rsid w:val="008F52F5"/>
    <w:rsid w:val="0098550E"/>
    <w:rsid w:val="00A42659"/>
    <w:rsid w:val="00B22C2D"/>
    <w:rsid w:val="00E9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C7E59"/>
  <w15:chartTrackingRefBased/>
  <w15:docId w15:val="{E93F8020-638E-486D-A987-1B452CCA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92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92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928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92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928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92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92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92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92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928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928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928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9288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9288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928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928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928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928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92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92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92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92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92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928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9288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9288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928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9288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92883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9288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28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2025-08-26T21:53:00Z</dcterms:created>
  <dcterms:modified xsi:type="dcterms:W3CDTF">2025-08-26T21:53:00Z</dcterms:modified>
</cp:coreProperties>
</file>