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022F66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E7146">
        <w:rPr>
          <w:rFonts w:cstheme="minorHAnsi"/>
          <w:sz w:val="20"/>
          <w:szCs w:val="20"/>
        </w:rPr>
        <w:t xml:space="preserve">                          </w:t>
      </w:r>
      <w:r w:rsidR="00DC0F19">
        <w:rPr>
          <w:rFonts w:cstheme="minorHAnsi"/>
          <w:sz w:val="20"/>
          <w:szCs w:val="20"/>
        </w:rPr>
        <w:t xml:space="preserve"> </w:t>
      </w:r>
      <w:r w:rsidR="002E7146">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59" w:type="dxa"/>
        <w:tblInd w:w="-147" w:type="dxa"/>
        <w:tblLook w:val="04A0" w:firstRow="1" w:lastRow="0" w:firstColumn="1" w:lastColumn="0" w:noHBand="0" w:noVBand="1"/>
      </w:tblPr>
      <w:tblGrid>
        <w:gridCol w:w="1294"/>
        <w:gridCol w:w="1295"/>
        <w:gridCol w:w="1295"/>
        <w:gridCol w:w="1295"/>
        <w:gridCol w:w="1295"/>
        <w:gridCol w:w="1295"/>
        <w:gridCol w:w="1295"/>
        <w:gridCol w:w="1295"/>
      </w:tblGrid>
      <w:tr w:rsidR="001323E9" w14:paraId="5F4B3517" w14:textId="77777777" w:rsidTr="001323E9">
        <w:trPr>
          <w:cnfStyle w:val="100000000000" w:firstRow="1" w:lastRow="0" w:firstColumn="0" w:lastColumn="0" w:oddVBand="0" w:evenVBand="0" w:oddHBand="0"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1294" w:type="dxa"/>
          </w:tcPr>
          <w:p w14:paraId="35C724D5" w14:textId="77777777" w:rsidR="001323E9" w:rsidRPr="00360852" w:rsidRDefault="001323E9" w:rsidP="005E478A">
            <w:pPr>
              <w:jc w:val="center"/>
              <w:rPr>
                <w:b w:val="0"/>
                <w:bCs w:val="0"/>
                <w:color w:val="FFFFFF" w:themeColor="background1"/>
                <w:sz w:val="18"/>
                <w:szCs w:val="18"/>
              </w:rPr>
            </w:pPr>
            <w:r w:rsidRPr="00360852">
              <w:rPr>
                <w:sz w:val="18"/>
                <w:szCs w:val="18"/>
              </w:rPr>
              <w:t>1. Soru</w:t>
            </w:r>
          </w:p>
          <w:p w14:paraId="33DCD0C1" w14:textId="03EB5EB3" w:rsidR="001323E9" w:rsidRPr="00360852" w:rsidRDefault="001323E9"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295" w:type="dxa"/>
          </w:tcPr>
          <w:p w14:paraId="394139A1" w14:textId="77777777"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E53BC66"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295" w:type="dxa"/>
          </w:tcPr>
          <w:p w14:paraId="17A9D2C9" w14:textId="77777777"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9BB794F"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295" w:type="dxa"/>
          </w:tcPr>
          <w:p w14:paraId="7742A56B" w14:textId="77777777"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F7E7F4B" w:rsidR="001323E9" w:rsidRPr="00360852"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16 </w:t>
            </w:r>
            <w:r w:rsidRPr="00DA47A3">
              <w:rPr>
                <w:sz w:val="18"/>
                <w:szCs w:val="18"/>
              </w:rPr>
              <w:t>Puan)</w:t>
            </w:r>
          </w:p>
        </w:tc>
        <w:tc>
          <w:tcPr>
            <w:tcW w:w="1295" w:type="dxa"/>
          </w:tcPr>
          <w:p w14:paraId="342AF2B1" w14:textId="77777777"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E89813" w:rsidR="001323E9" w:rsidRPr="00360852"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295" w:type="dxa"/>
          </w:tcPr>
          <w:p w14:paraId="3FE4C9D5" w14:textId="5C1082BC"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5FAC3096"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295" w:type="dxa"/>
          </w:tcPr>
          <w:p w14:paraId="26815BD7" w14:textId="1E0A6650"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479A7014"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295" w:type="dxa"/>
          </w:tcPr>
          <w:p w14:paraId="319DC1CE" w14:textId="13C0A7CE"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323E9" w14:paraId="4025E7B9" w14:textId="77777777" w:rsidTr="001323E9">
        <w:trPr>
          <w:trHeight w:val="204"/>
        </w:trPr>
        <w:tc>
          <w:tcPr>
            <w:cnfStyle w:val="001000000000" w:firstRow="0" w:lastRow="0" w:firstColumn="1" w:lastColumn="0" w:oddVBand="0" w:evenVBand="0" w:oddHBand="0" w:evenHBand="0" w:firstRowFirstColumn="0" w:firstRowLastColumn="0" w:lastRowFirstColumn="0" w:lastRowLastColumn="0"/>
            <w:tcW w:w="1294" w:type="dxa"/>
          </w:tcPr>
          <w:p w14:paraId="63409D01" w14:textId="4F879921" w:rsidR="001323E9" w:rsidRPr="00360852" w:rsidRDefault="001323E9" w:rsidP="005E478A">
            <w:pPr>
              <w:jc w:val="center"/>
              <w:rPr>
                <w:sz w:val="18"/>
                <w:szCs w:val="18"/>
              </w:rPr>
            </w:pPr>
            <w:r w:rsidRPr="00421441">
              <w:rPr>
                <w:sz w:val="18"/>
                <w:szCs w:val="18"/>
              </w:rPr>
              <w:t>…………</w:t>
            </w:r>
          </w:p>
        </w:tc>
        <w:tc>
          <w:tcPr>
            <w:tcW w:w="1295" w:type="dxa"/>
          </w:tcPr>
          <w:p w14:paraId="40D40D8C"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22189A10"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24DB285D"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06A83561"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17E22237" w14:textId="5E09BB77" w:rsidR="001323E9"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59474EC0" w14:textId="3669B872" w:rsidR="001323E9"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296C7088" w14:textId="5F61DF99" w:rsidR="001323E9" w:rsidRPr="00421441"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84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8422A">
        <w:trPr>
          <w:trHeight w:val="929"/>
        </w:trPr>
        <w:tc>
          <w:tcPr>
            <w:tcW w:w="10774" w:type="dxa"/>
            <w:gridSpan w:val="2"/>
          </w:tcPr>
          <w:p w14:paraId="241AAA16" w14:textId="0DE8F86E" w:rsidR="00114A83" w:rsidRPr="00114A83" w:rsidRDefault="009F5320" w:rsidP="00114A83">
            <w:pPr>
              <w:rPr>
                <w:rFonts w:ascii="Times New Roman" w:hAnsi="Times New Roman" w:cs="Times New Roman"/>
                <w:noProof/>
                <w:sz w:val="24"/>
                <w:szCs w:val="24"/>
              </w:rPr>
            </w:pPr>
            <w:r w:rsidRPr="00114A83">
              <w:rPr>
                <w:rFonts w:ascii="Times New Roman" w:hAnsi="Times New Roman" w:cs="Times New Roman"/>
                <w:noProof/>
                <w:sz w:val="24"/>
                <w:szCs w:val="24"/>
              </w:rPr>
              <w:t xml:space="preserve">■ </w:t>
            </w:r>
            <w:r w:rsidR="00114A83" w:rsidRPr="00114A83">
              <w:rPr>
                <w:rFonts w:ascii="Times New Roman" w:hAnsi="Times New Roman" w:cs="Times New Roman"/>
                <w:b/>
                <w:bCs/>
                <w:noProof/>
                <w:sz w:val="24"/>
                <w:szCs w:val="24"/>
              </w:rPr>
              <w:t>Kaynak A</w:t>
            </w:r>
            <w:r w:rsidR="00114A83" w:rsidRPr="00114A83">
              <w:rPr>
                <w:rFonts w:ascii="Times New Roman" w:hAnsi="Times New Roman" w:cs="Times New Roman"/>
                <w:noProof/>
                <w:sz w:val="24"/>
                <w:szCs w:val="24"/>
              </w:rPr>
              <w:t>: Babil Kanunları’nda soylular, özgürler ve köleler için farklı cezalar uygulanmıştır.</w:t>
            </w:r>
            <w:r w:rsidR="00114A83" w:rsidRPr="00114A83">
              <w:rPr>
                <w:rFonts w:ascii="Times New Roman" w:hAnsi="Times New Roman" w:cs="Times New Roman"/>
                <w:noProof/>
                <w:sz w:val="24"/>
                <w:szCs w:val="24"/>
              </w:rPr>
              <w:br/>
              <w:t>■</w:t>
            </w:r>
            <w:r w:rsidR="00114A83" w:rsidRPr="00114A83">
              <w:rPr>
                <w:rFonts w:ascii="Times New Roman" w:hAnsi="Times New Roman" w:cs="Times New Roman"/>
                <w:noProof/>
                <w:sz w:val="24"/>
                <w:szCs w:val="24"/>
              </w:rPr>
              <w:t xml:space="preserve"> </w:t>
            </w:r>
            <w:r w:rsidR="00114A83" w:rsidRPr="00114A83">
              <w:rPr>
                <w:rFonts w:ascii="Times New Roman" w:hAnsi="Times New Roman" w:cs="Times New Roman"/>
                <w:b/>
                <w:bCs/>
                <w:noProof/>
                <w:sz w:val="24"/>
                <w:szCs w:val="24"/>
              </w:rPr>
              <w:t>Kaynak B</w:t>
            </w:r>
            <w:r w:rsidR="00114A83" w:rsidRPr="00114A83">
              <w:rPr>
                <w:rFonts w:ascii="Times New Roman" w:hAnsi="Times New Roman" w:cs="Times New Roman"/>
                <w:noProof/>
                <w:sz w:val="24"/>
                <w:szCs w:val="24"/>
              </w:rPr>
              <w:t>: Sümer Kanunları’nda da bazı suçlarda kişinin toplumsal durumuna göre ceza belirlenmiştir.</w:t>
            </w:r>
          </w:p>
          <w:p w14:paraId="2DFBD673" w14:textId="77777777" w:rsidR="00114A83" w:rsidRPr="00114A83" w:rsidRDefault="00114A83" w:rsidP="00114A83">
            <w:pPr>
              <w:rPr>
                <w:rFonts w:ascii="Times New Roman" w:hAnsi="Times New Roman" w:cs="Times New Roman"/>
                <w:b/>
                <w:bCs/>
                <w:noProof/>
                <w:sz w:val="24"/>
                <w:szCs w:val="24"/>
              </w:rPr>
            </w:pPr>
            <w:r w:rsidRPr="00114A83">
              <w:rPr>
                <w:rFonts w:ascii="Times New Roman" w:hAnsi="Times New Roman" w:cs="Times New Roman"/>
                <w:b/>
                <w:bCs/>
                <w:noProof/>
                <w:sz w:val="24"/>
                <w:szCs w:val="24"/>
              </w:rPr>
              <w:t>Bu bilgilere göre Eski Çağ hukuk sistemlerinin sosyal yapı ile ilişkisini açıklayınız.</w:t>
            </w:r>
          </w:p>
          <w:p w14:paraId="6C8EAA6C" w14:textId="77777777" w:rsidR="00114A83" w:rsidRDefault="00114A83" w:rsidP="00114A83">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29A7FCF1" w14:textId="2F56C617" w:rsidR="009F5320" w:rsidRDefault="009F5320" w:rsidP="009F5320">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3F7D244A" w14:textId="77777777" w:rsidR="00114A83" w:rsidRDefault="00114A83" w:rsidP="00114A83">
            <w:pPr>
              <w:rPr>
                <w:rFonts w:ascii="Times New Roman" w:hAnsi="Times New Roman" w:cs="Times New Roman"/>
                <w:noProof/>
                <w:sz w:val="24"/>
                <w:szCs w:val="24"/>
              </w:rPr>
            </w:pPr>
          </w:p>
          <w:p w14:paraId="182A9E7E" w14:textId="437A3AB2" w:rsidR="00BA2408" w:rsidRPr="007A7DDF" w:rsidRDefault="00BA2408" w:rsidP="00114A83">
            <w:pPr>
              <w:rPr>
                <w:rFonts w:ascii="Times New Roman" w:hAnsi="Times New Roman" w:cs="Times New Roman"/>
                <w:noProof/>
                <w:sz w:val="24"/>
                <w:szCs w:val="24"/>
              </w:rPr>
            </w:pPr>
          </w:p>
        </w:tc>
      </w:tr>
      <w:tr w:rsidR="00924C00" w:rsidRPr="00B4403F" w14:paraId="4BA3EE78" w14:textId="44169730" w:rsidTr="00884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8422A">
        <w:trPr>
          <w:trHeight w:val="217"/>
        </w:trPr>
        <w:tc>
          <w:tcPr>
            <w:tcW w:w="10774" w:type="dxa"/>
            <w:gridSpan w:val="2"/>
          </w:tcPr>
          <w:tbl>
            <w:tblPr>
              <w:tblW w:w="10674" w:type="dxa"/>
              <w:tblCellMar>
                <w:left w:w="70" w:type="dxa"/>
                <w:right w:w="70" w:type="dxa"/>
              </w:tblCellMar>
              <w:tblLook w:val="0000" w:firstRow="0" w:lastRow="0" w:firstColumn="0" w:lastColumn="0" w:noHBand="0" w:noVBand="0"/>
            </w:tblPr>
            <w:tblGrid>
              <w:gridCol w:w="5337"/>
              <w:gridCol w:w="5337"/>
            </w:tblGrid>
            <w:tr w:rsidR="00114A83" w14:paraId="3E00E8A7" w14:textId="77777777" w:rsidTr="00114A83">
              <w:tblPrEx>
                <w:tblCellMar>
                  <w:top w:w="0" w:type="dxa"/>
                  <w:bottom w:w="0" w:type="dxa"/>
                </w:tblCellMar>
              </w:tblPrEx>
              <w:trPr>
                <w:trHeight w:val="2528"/>
              </w:trPr>
              <w:tc>
                <w:tcPr>
                  <w:tcW w:w="5337" w:type="dxa"/>
                </w:tcPr>
                <w:p w14:paraId="00F33904" w14:textId="4CBFCD40" w:rsidR="00114A83" w:rsidRPr="00114A83" w:rsidRDefault="00114A83" w:rsidP="00114A83">
                  <w:pPr>
                    <w:rPr>
                      <w:rFonts w:ascii="Times New Roman" w:hAnsi="Times New Roman" w:cs="Times New Roman"/>
                      <w:noProof/>
                      <w:sz w:val="20"/>
                      <w:szCs w:val="20"/>
                    </w:rPr>
                  </w:pPr>
                  <w:r w:rsidRPr="00114A83">
                    <w:rPr>
                      <w:rFonts w:ascii="Times New Roman" w:hAnsi="Times New Roman" w:cs="Times New Roman"/>
                      <w:b/>
                      <w:bCs/>
                      <w:noProof/>
                      <w:sz w:val="20"/>
                      <w:szCs w:val="20"/>
                    </w:rPr>
                    <w:t>KAYNAK A</w:t>
                  </w:r>
                  <w:r w:rsidRPr="00114A83">
                    <w:rPr>
                      <w:rFonts w:ascii="Times New Roman" w:hAnsi="Times New Roman" w:cs="Times New Roman"/>
                      <w:noProof/>
                      <w:sz w:val="20"/>
                      <w:szCs w:val="20"/>
                    </w:rPr>
                    <w:br/>
                    <w:t>Eski Mısır’da insanlar, evrendeki düzenin tanrılar tarafından kurulduğuna inanıyordu. Nil Nehri’nin taşma zamanları, Güneş’in hareketleri ve bazı yıldızların doğuşu dikkatle izleniyordu. Özellikle Sirius yıldızının görünmesi, Nil’in taşma zamanının yaklaştığını haber verdiği için önemli kabul edilirdi. Bu gözlemler sonucunda Mısırlılar bir yılı 365 gün olarak hesaplamış ve takvim oluşturmuştur. Nil’in taşkınlarından sonra tarım arazilerinin sınırları kaybolduğu için arazi ölçümleri yapılmış, bu durum geometrinin gelişmesine katkı sağlamıştır. Ayrıca ölümden sonraki yaşama inançları nedeniyle insan bedenini korumaya çalışmışlar, bu da tıp ve mumyacılık alanında bilgi birikimlerinin artmasını sağlamıştır.</w:t>
                  </w:r>
                </w:p>
              </w:tc>
              <w:tc>
                <w:tcPr>
                  <w:tcW w:w="5337" w:type="dxa"/>
                </w:tcPr>
                <w:p w14:paraId="0DDEF8F1" w14:textId="0C4AA812" w:rsidR="00114A83" w:rsidRPr="00114A83" w:rsidRDefault="00114A83" w:rsidP="00114A83">
                  <w:pPr>
                    <w:rPr>
                      <w:rFonts w:ascii="Times New Roman" w:hAnsi="Times New Roman" w:cs="Times New Roman"/>
                      <w:noProof/>
                      <w:sz w:val="20"/>
                      <w:szCs w:val="20"/>
                    </w:rPr>
                  </w:pPr>
                  <w:r w:rsidRPr="00114A83">
                    <w:rPr>
                      <w:rFonts w:ascii="Times New Roman" w:hAnsi="Times New Roman" w:cs="Times New Roman"/>
                      <w:b/>
                      <w:bCs/>
                      <w:noProof/>
                      <w:sz w:val="20"/>
                      <w:szCs w:val="20"/>
                    </w:rPr>
                    <w:t>KAYNAK B</w:t>
                  </w:r>
                  <w:r w:rsidRPr="00114A83">
                    <w:rPr>
                      <w:rFonts w:ascii="Times New Roman" w:hAnsi="Times New Roman" w:cs="Times New Roman"/>
                      <w:noProof/>
                      <w:sz w:val="20"/>
                      <w:szCs w:val="20"/>
                    </w:rPr>
                    <w:br/>
                    <w:t>Eski Mısır sanatında inançların etkisi oldukça belirgindir. Firavunlar ve soylular için yapılan piramitler, mezar odaları ve tapınaklar yalnızca mimari yapılar değil; aynı zamanda dinî anlam taşıyan eserlerdi. Mezar duvarlarına çizilen resimlerde günlük yaşam, tanrılara sunular ve ölümden sonraki hayata hazırlık sahneleri yer alırdı. Heykellerde firavunlar çoğunlukla güçlü, görkemli ve ideal ölçülerde tasvir edilirdi. Bunun nedeni, sanatın yalnızca güzellik amacı taşımaması; aynı zamanda kişinin öteki dünyadaki varlığını sürdürmesine yardımcı olacağına inanılmasıdır. Bu nedenle sanat eserleri, dinî düşünceyi yansıtan kalıcı araçlar olarak görülmüştür.</w:t>
                  </w:r>
                </w:p>
              </w:tc>
            </w:tr>
          </w:tbl>
          <w:p w14:paraId="4BD1B8CD" w14:textId="66078993" w:rsidR="00114A83" w:rsidRDefault="00114A83" w:rsidP="004D65AD">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114A83">
              <w:rPr>
                <w:rFonts w:ascii="Times New Roman" w:hAnsi="Times New Roman" w:cs="Times New Roman"/>
                <w:b/>
                <w:bCs/>
                <w:noProof/>
                <w:sz w:val="24"/>
                <w:szCs w:val="24"/>
              </w:rPr>
              <w:t>KAYNAK A’ya göre Eski Mısır’da inançların bilimsel çalışmaları nasıl etkilediğini iki örnek vererek açıklayınız.</w:t>
            </w:r>
          </w:p>
          <w:p w14:paraId="0D7C5EEE" w14:textId="77777777" w:rsidR="00114A83" w:rsidRDefault="00114A83" w:rsidP="004D65AD">
            <w:pPr>
              <w:rPr>
                <w:rFonts w:ascii="Times New Roman" w:hAnsi="Times New Roman" w:cs="Times New Roman"/>
                <w:noProof/>
                <w:sz w:val="24"/>
                <w:szCs w:val="24"/>
              </w:rPr>
            </w:pPr>
            <w:r w:rsidRPr="00114A83">
              <w:rPr>
                <w:rFonts w:ascii="Segoe UI Symbol" w:hAnsi="Segoe UI Symbol" w:cs="Segoe UI Symbol"/>
                <w:noProof/>
                <w:sz w:val="24"/>
                <w:szCs w:val="24"/>
              </w:rPr>
              <w:t>✎</w:t>
            </w:r>
            <w:r w:rsidRPr="00114A83">
              <w:rPr>
                <w:rFonts w:ascii="Times New Roman" w:hAnsi="Times New Roman" w:cs="Times New Roman"/>
                <w:noProof/>
                <w:sz w:val="24"/>
                <w:szCs w:val="24"/>
              </w:rPr>
              <w:t>...</w:t>
            </w:r>
          </w:p>
          <w:p w14:paraId="2FA13872" w14:textId="77777777" w:rsidR="00114A83" w:rsidRDefault="00114A83" w:rsidP="004D65AD">
            <w:pPr>
              <w:rPr>
                <w:rFonts w:ascii="Times New Roman" w:hAnsi="Times New Roman" w:cs="Times New Roman"/>
                <w:noProof/>
                <w:sz w:val="24"/>
                <w:szCs w:val="24"/>
              </w:rPr>
            </w:pPr>
          </w:p>
          <w:p w14:paraId="194686D5" w14:textId="77777777" w:rsidR="00114A83" w:rsidRDefault="00114A83" w:rsidP="004D65AD">
            <w:pPr>
              <w:rPr>
                <w:rFonts w:ascii="Times New Roman" w:hAnsi="Times New Roman" w:cs="Times New Roman"/>
                <w:noProof/>
                <w:sz w:val="24"/>
                <w:szCs w:val="24"/>
              </w:rPr>
            </w:pPr>
          </w:p>
          <w:p w14:paraId="6AEAFBC5" w14:textId="77777777" w:rsidR="00BA2408" w:rsidRDefault="00BA2408" w:rsidP="004D65AD">
            <w:pPr>
              <w:rPr>
                <w:rFonts w:ascii="Times New Roman" w:hAnsi="Times New Roman" w:cs="Times New Roman"/>
                <w:noProof/>
                <w:sz w:val="24"/>
                <w:szCs w:val="24"/>
              </w:rPr>
            </w:pPr>
          </w:p>
          <w:p w14:paraId="2BF77A0F" w14:textId="7B47D326" w:rsidR="00114A83" w:rsidRDefault="00114A83" w:rsidP="004D65AD">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114A83">
              <w:rPr>
                <w:rFonts w:ascii="Times New Roman" w:hAnsi="Times New Roman" w:cs="Times New Roman"/>
                <w:b/>
                <w:bCs/>
                <w:noProof/>
                <w:sz w:val="24"/>
                <w:szCs w:val="24"/>
              </w:rPr>
              <w:t>KAYNAK B’ye göre Eski Mısır sanatında inançların etkisi hangi alanlarda görülmektedir? Açıklayınız.</w:t>
            </w:r>
          </w:p>
          <w:p w14:paraId="67B8B044" w14:textId="63C7990F" w:rsidR="00114A83" w:rsidRDefault="00114A83" w:rsidP="004D65AD">
            <w:pPr>
              <w:rPr>
                <w:rFonts w:ascii="Times New Roman" w:hAnsi="Times New Roman" w:cs="Times New Roman"/>
                <w:noProof/>
                <w:sz w:val="24"/>
                <w:szCs w:val="24"/>
              </w:rPr>
            </w:pPr>
            <w:r w:rsidRPr="00114A83">
              <w:rPr>
                <w:rFonts w:ascii="Segoe UI Symbol" w:hAnsi="Segoe UI Symbol" w:cs="Segoe UI Symbol"/>
                <w:noProof/>
                <w:sz w:val="24"/>
                <w:szCs w:val="24"/>
              </w:rPr>
              <w:t>✎</w:t>
            </w:r>
            <w:r w:rsidRPr="00114A83">
              <w:rPr>
                <w:rFonts w:ascii="Times New Roman" w:hAnsi="Times New Roman" w:cs="Times New Roman"/>
                <w:noProof/>
                <w:sz w:val="24"/>
                <w:szCs w:val="24"/>
              </w:rPr>
              <w:t>...</w:t>
            </w:r>
          </w:p>
          <w:p w14:paraId="78DA2D8F" w14:textId="77777777" w:rsidR="00114A83" w:rsidRDefault="00114A83" w:rsidP="004D65AD">
            <w:pPr>
              <w:rPr>
                <w:rFonts w:ascii="Times New Roman" w:hAnsi="Times New Roman" w:cs="Times New Roman"/>
                <w:noProof/>
                <w:sz w:val="24"/>
                <w:szCs w:val="24"/>
              </w:rPr>
            </w:pPr>
          </w:p>
          <w:p w14:paraId="2EF7D84D" w14:textId="77777777" w:rsidR="00BA2408" w:rsidRDefault="00BA2408" w:rsidP="004D65AD">
            <w:pPr>
              <w:rPr>
                <w:rFonts w:ascii="Times New Roman" w:hAnsi="Times New Roman" w:cs="Times New Roman"/>
                <w:noProof/>
                <w:sz w:val="24"/>
                <w:szCs w:val="24"/>
              </w:rPr>
            </w:pPr>
          </w:p>
          <w:p w14:paraId="24F570A5" w14:textId="3EE6028D" w:rsidR="00B0620C" w:rsidRPr="007A7DDF" w:rsidRDefault="00B0620C" w:rsidP="004D65AD">
            <w:pPr>
              <w:rPr>
                <w:rFonts w:ascii="Times New Roman" w:hAnsi="Times New Roman" w:cs="Times New Roman"/>
                <w:b/>
                <w:bCs/>
                <w:noProof/>
                <w:sz w:val="24"/>
                <w:szCs w:val="24"/>
              </w:rPr>
            </w:pPr>
          </w:p>
        </w:tc>
      </w:tr>
      <w:tr w:rsidR="00924C00" w:rsidRPr="00B4403F" w14:paraId="476D8237" w14:textId="77777777" w:rsidTr="00884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8422A">
        <w:tc>
          <w:tcPr>
            <w:tcW w:w="10774" w:type="dxa"/>
            <w:gridSpan w:val="2"/>
          </w:tcPr>
          <w:p w14:paraId="608FDC05" w14:textId="77777777" w:rsidR="00114A83" w:rsidRDefault="00114A83" w:rsidP="0088422A">
            <w:pPr>
              <w:rPr>
                <w:rFonts w:ascii="Times New Roman" w:hAnsi="Times New Roman" w:cs="Times New Roman"/>
                <w:noProof/>
                <w:sz w:val="24"/>
                <w:szCs w:val="24"/>
              </w:rPr>
            </w:pPr>
            <w:r w:rsidRPr="00114A83">
              <w:rPr>
                <w:rFonts w:ascii="Times New Roman" w:hAnsi="Times New Roman" w:cs="Times New Roman"/>
                <w:noProof/>
                <w:sz w:val="24"/>
                <w:szCs w:val="24"/>
              </w:rPr>
              <w:t xml:space="preserve">Ölüm denilince ruhla bedenin birbirinden ayrılması akla gelir. Ama Mısırlılar, gömme sırasında rahiplerin ruhu geri çağırdıklarına ve ruhun yeniden bedenle birleştiğine inanırlardı. Böyle bir birleşme olduğuna göre ölünün korunması ve saklanması gerekliydi. Çeşitli ilaçlar ve metotlar kullanan Mısırlılar ölülerini korumaya başladılar. Mısırlılar, ölülerini eve benzeyen mezarlara gömerlerdi. Ölünün sonsuza kadar yaşaması için gerekli yiyecek ve içecekleri de bu eve koyarlardı. </w:t>
            </w:r>
          </w:p>
          <w:p w14:paraId="28642BB0" w14:textId="3DE6F69E" w:rsidR="0088422A" w:rsidRPr="00114A83" w:rsidRDefault="00114A83" w:rsidP="0088422A">
            <w:pPr>
              <w:rPr>
                <w:rFonts w:ascii="Times New Roman" w:hAnsi="Times New Roman" w:cs="Times New Roman"/>
                <w:b/>
                <w:bCs/>
                <w:noProof/>
                <w:sz w:val="24"/>
                <w:szCs w:val="24"/>
              </w:rPr>
            </w:pPr>
            <w:r w:rsidRPr="00114A83">
              <w:rPr>
                <w:rFonts w:ascii="Times New Roman" w:hAnsi="Times New Roman" w:cs="Times New Roman"/>
                <w:b/>
                <w:bCs/>
                <w:noProof/>
                <w:sz w:val="24"/>
                <w:szCs w:val="24"/>
              </w:rPr>
              <w:lastRenderedPageBreak/>
              <w:t>Eski Mısır’da ölülerin korunmasına yönelik inançların ve uygulamaların, Mısır’da bilimin ilerlemesine katkısını açıklayınız</w:t>
            </w:r>
          </w:p>
          <w:p w14:paraId="09312862" w14:textId="728DBE65" w:rsidR="00114A83" w:rsidRDefault="00114A83" w:rsidP="0088422A">
            <w:pPr>
              <w:rPr>
                <w:rFonts w:ascii="Times New Roman" w:hAnsi="Times New Roman" w:cs="Times New Roman"/>
                <w:noProof/>
                <w:sz w:val="24"/>
                <w:szCs w:val="24"/>
              </w:rPr>
            </w:pPr>
            <w:r w:rsidRPr="00114A83">
              <w:rPr>
                <w:rFonts w:ascii="Segoe UI Symbol" w:hAnsi="Segoe UI Symbol" w:cs="Segoe UI Symbol"/>
                <w:noProof/>
                <w:sz w:val="24"/>
                <w:szCs w:val="24"/>
              </w:rPr>
              <w:t>✎</w:t>
            </w:r>
            <w:r w:rsidRPr="00114A83">
              <w:rPr>
                <w:rFonts w:ascii="Times New Roman" w:hAnsi="Times New Roman" w:cs="Times New Roman"/>
                <w:noProof/>
                <w:sz w:val="24"/>
                <w:szCs w:val="24"/>
              </w:rPr>
              <w:t>...</w:t>
            </w:r>
          </w:p>
          <w:p w14:paraId="7666201E" w14:textId="77777777" w:rsidR="00114A83" w:rsidRDefault="00114A83" w:rsidP="0088422A">
            <w:pPr>
              <w:rPr>
                <w:rFonts w:ascii="Times New Roman" w:hAnsi="Times New Roman" w:cs="Times New Roman"/>
                <w:noProof/>
                <w:sz w:val="24"/>
                <w:szCs w:val="24"/>
              </w:rPr>
            </w:pPr>
          </w:p>
          <w:p w14:paraId="47164276" w14:textId="65DADD96" w:rsidR="00114A83" w:rsidRPr="008A2887" w:rsidRDefault="00114A83" w:rsidP="0088422A">
            <w:pPr>
              <w:rPr>
                <w:rFonts w:ascii="Times New Roman" w:hAnsi="Times New Roman" w:cs="Times New Roman"/>
                <w:noProof/>
                <w:sz w:val="24"/>
                <w:szCs w:val="24"/>
              </w:rPr>
            </w:pPr>
          </w:p>
        </w:tc>
      </w:tr>
      <w:tr w:rsidR="00924C00" w:rsidRPr="00B4403F" w14:paraId="7343182E" w14:textId="77777777" w:rsidTr="00884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8422A">
        <w:tc>
          <w:tcPr>
            <w:tcW w:w="10774" w:type="dxa"/>
            <w:gridSpan w:val="2"/>
          </w:tcPr>
          <w:p w14:paraId="08052D3C" w14:textId="77777777" w:rsidR="00BA2408" w:rsidRPr="00BA2408" w:rsidRDefault="00BA2408" w:rsidP="00BA2408">
            <w:pPr>
              <w:rPr>
                <w:rFonts w:ascii="Times New Roman" w:hAnsi="Times New Roman" w:cs="Times New Roman"/>
                <w:noProof/>
                <w:sz w:val="24"/>
                <w:szCs w:val="24"/>
              </w:rPr>
            </w:pPr>
            <w:r w:rsidRPr="00BA2408">
              <w:rPr>
                <w:rFonts w:ascii="Times New Roman" w:hAnsi="Times New Roman" w:cs="Times New Roman"/>
                <w:noProof/>
                <w:sz w:val="24"/>
                <w:szCs w:val="24"/>
              </w:rPr>
              <w:t>Türkler, geniş bozkır alanlarında yaşamlarını sürdürmüş konargöçer topluluklardandır. Bozkırların iklimi tarıma her zaman elverişli olmadığından geçim kaynakları daha çok hayvancılığa dayanmıştır. Bu yaşam biçimi, Türklerin mevsime göre yer değiştirmelerine neden olmuştur. Atı etkili biçimde kullanmaları, hem sürülerini daha kolay yönetmelerini hem de kısa sürede uzak mesafelere ulaşmalarını sağlamıştır. Konargöçer hayat, Türklerde dayanıklılık, hareketlilik, savaşçılık ve teşkilatlanma gibi özelliklerin gelişmesinde etkili olmuştur. Bununla birlikte bu yaşam biçimi, doğayla uyum içinde yaşamayı ve ihtiyaç kadar tüketmeyi de beraberinde getirmiştir.</w:t>
            </w:r>
          </w:p>
          <w:p w14:paraId="5E98ADCB" w14:textId="7381113B" w:rsidR="00BA2408" w:rsidRPr="00BA2408" w:rsidRDefault="00BA2408" w:rsidP="00BA2408">
            <w:pPr>
              <w:rPr>
                <w:rFonts w:ascii="Times New Roman" w:hAnsi="Times New Roman" w:cs="Times New Roman"/>
                <w:noProof/>
                <w:sz w:val="24"/>
                <w:szCs w:val="24"/>
              </w:rPr>
            </w:pPr>
            <w:r w:rsidRPr="00BA2408">
              <w:rPr>
                <w:rFonts w:ascii="Times New Roman" w:hAnsi="Times New Roman" w:cs="Times New Roman"/>
                <w:b/>
                <w:bCs/>
                <w:noProof/>
                <w:sz w:val="24"/>
                <w:szCs w:val="24"/>
              </w:rPr>
              <w:t>Kaynağa göre bozkırın coğrafi özellikleri Türklerin yaşam biçimini nasıl etkilemiştir? Açıklayınız.</w:t>
            </w:r>
            <w:r w:rsidRPr="00BA2408">
              <w:rPr>
                <w:rFonts w:ascii="Times New Roman" w:hAnsi="Times New Roman" w:cs="Times New Roman"/>
                <w:noProof/>
                <w:sz w:val="24"/>
                <w:szCs w:val="24"/>
              </w:rPr>
              <w:br/>
            </w:r>
            <w:r w:rsidRPr="00BA2408">
              <w:rPr>
                <w:rFonts w:ascii="Segoe UI Symbol" w:hAnsi="Segoe UI Symbol" w:cs="Segoe UI Symbol"/>
                <w:noProof/>
                <w:sz w:val="24"/>
                <w:szCs w:val="24"/>
              </w:rPr>
              <w:t>✎</w:t>
            </w:r>
            <w:r w:rsidRPr="00BA2408">
              <w:rPr>
                <w:rFonts w:ascii="Times New Roman" w:hAnsi="Times New Roman" w:cs="Times New Roman"/>
                <w:noProof/>
                <w:sz w:val="24"/>
                <w:szCs w:val="24"/>
              </w:rPr>
              <w:t>...</w:t>
            </w:r>
          </w:p>
          <w:p w14:paraId="1475A869" w14:textId="77777777" w:rsidR="00BA2408" w:rsidRDefault="00BA2408" w:rsidP="00614BB4">
            <w:pPr>
              <w:rPr>
                <w:rFonts w:ascii="Times New Roman" w:hAnsi="Times New Roman" w:cs="Times New Roman"/>
                <w:noProof/>
                <w:sz w:val="24"/>
                <w:szCs w:val="24"/>
              </w:rPr>
            </w:pPr>
          </w:p>
          <w:p w14:paraId="22B21080" w14:textId="37BACDCB" w:rsidR="000710A3" w:rsidRDefault="00BA2408" w:rsidP="00614BB4">
            <w:pPr>
              <w:rPr>
                <w:rFonts w:ascii="Times New Roman" w:hAnsi="Times New Roman" w:cs="Times New Roman"/>
                <w:noProof/>
                <w:sz w:val="24"/>
                <w:szCs w:val="24"/>
              </w:rPr>
            </w:pPr>
            <w:r w:rsidRPr="00BA2408">
              <w:rPr>
                <w:rFonts w:ascii="Times New Roman" w:hAnsi="Times New Roman" w:cs="Times New Roman"/>
                <w:noProof/>
                <w:sz w:val="24"/>
                <w:szCs w:val="24"/>
              </w:rPr>
              <w:br/>
            </w:r>
            <w:r w:rsidRPr="00BA2408">
              <w:rPr>
                <w:rFonts w:ascii="Times New Roman" w:hAnsi="Times New Roman" w:cs="Times New Roman"/>
                <w:b/>
                <w:bCs/>
                <w:noProof/>
                <w:sz w:val="24"/>
                <w:szCs w:val="24"/>
              </w:rPr>
              <w:t>Konargöçer yaşamın Türklerin karakter özellikleri ve toplumsal yapısı üzerindeki etkilerini yazınız.</w:t>
            </w:r>
            <w:r w:rsidRPr="00BA2408">
              <w:rPr>
                <w:rFonts w:ascii="Times New Roman" w:hAnsi="Times New Roman" w:cs="Times New Roman"/>
                <w:noProof/>
                <w:sz w:val="24"/>
                <w:szCs w:val="24"/>
              </w:rPr>
              <w:br/>
            </w:r>
            <w:r w:rsidR="00362E4C" w:rsidRPr="00362E4C">
              <w:rPr>
                <w:rFonts w:ascii="Segoe UI Symbol" w:hAnsi="Segoe UI Symbol" w:cs="Segoe UI Symbol"/>
                <w:noProof/>
                <w:sz w:val="24"/>
                <w:szCs w:val="24"/>
              </w:rPr>
              <w:t>✎</w:t>
            </w:r>
            <w:r w:rsidR="00362E4C" w:rsidRPr="00362E4C">
              <w:rPr>
                <w:rFonts w:ascii="Times New Roman" w:hAnsi="Times New Roman" w:cs="Times New Roman"/>
                <w:noProof/>
                <w:sz w:val="24"/>
                <w:szCs w:val="24"/>
              </w:rPr>
              <w:t>...</w:t>
            </w:r>
          </w:p>
          <w:p w14:paraId="73E51DF2" w14:textId="77777777" w:rsidR="000710A3" w:rsidRDefault="000710A3" w:rsidP="00614BB4">
            <w:pPr>
              <w:rPr>
                <w:rFonts w:ascii="Times New Roman" w:hAnsi="Times New Roman" w:cs="Times New Roman"/>
                <w:noProof/>
                <w:sz w:val="24"/>
                <w:szCs w:val="24"/>
              </w:rPr>
            </w:pPr>
          </w:p>
          <w:p w14:paraId="41F26C18" w14:textId="6A209903" w:rsidR="00BA2408" w:rsidRPr="000040E4" w:rsidRDefault="00BA2408" w:rsidP="00614BB4">
            <w:pPr>
              <w:rPr>
                <w:rFonts w:ascii="Times New Roman" w:hAnsi="Times New Roman" w:cs="Times New Roman"/>
                <w:noProof/>
                <w:sz w:val="24"/>
                <w:szCs w:val="24"/>
              </w:rPr>
            </w:pPr>
          </w:p>
        </w:tc>
      </w:tr>
      <w:tr w:rsidR="00924C00" w:rsidRPr="00B4403F" w14:paraId="75090732" w14:textId="77777777" w:rsidTr="00884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8422A">
        <w:tc>
          <w:tcPr>
            <w:tcW w:w="10774" w:type="dxa"/>
            <w:gridSpan w:val="2"/>
          </w:tcPr>
          <w:p w14:paraId="3A00E28F" w14:textId="1292C703" w:rsidR="00BA2408" w:rsidRPr="00BA2408" w:rsidRDefault="00BA2408" w:rsidP="00BA2408">
            <w:pPr>
              <w:rPr>
                <w:rFonts w:ascii="Times New Roman" w:hAnsi="Times New Roman" w:cs="Times New Roman"/>
                <w:noProof/>
                <w:sz w:val="24"/>
                <w:szCs w:val="24"/>
              </w:rPr>
            </w:pPr>
            <w:r w:rsidRPr="00BA2408">
              <w:rPr>
                <w:rFonts w:ascii="Times New Roman" w:hAnsi="Times New Roman" w:cs="Times New Roman"/>
                <w:b/>
                <w:bCs/>
                <w:noProof/>
                <w:sz w:val="24"/>
                <w:szCs w:val="24"/>
              </w:rPr>
              <w:t xml:space="preserve">Kaynak E </w:t>
            </w:r>
            <w:r w:rsidRPr="00BA2408">
              <w:rPr>
                <w:rFonts w:ascii="Times New Roman" w:hAnsi="Times New Roman" w:cs="Times New Roman"/>
                <w:b/>
                <w:bCs/>
                <w:noProof/>
                <w:sz w:val="24"/>
                <w:szCs w:val="24"/>
              </w:rPr>
              <w:t>:</w:t>
            </w:r>
            <w:r>
              <w:rPr>
                <w:rFonts w:ascii="Times New Roman" w:hAnsi="Times New Roman" w:cs="Times New Roman"/>
                <w:noProof/>
                <w:sz w:val="24"/>
                <w:szCs w:val="24"/>
              </w:rPr>
              <w:t xml:space="preserve"> </w:t>
            </w:r>
            <w:r w:rsidRPr="00BA2408">
              <w:rPr>
                <w:rFonts w:ascii="Times New Roman" w:hAnsi="Times New Roman" w:cs="Times New Roman"/>
                <w:noProof/>
                <w:sz w:val="24"/>
                <w:szCs w:val="24"/>
              </w:rPr>
              <w:t xml:space="preserve">Bozkırın sert iklimi ve uçsuz bucaksız düzlükleri, burada yaşayan toplulukları dayanıklı ve teşkilatçı olmaya zorlamıştır. Bozkır insanı için çadır, sadece bir barınak değil; hızlıca kurulup toplanabilen bir "taşınabilir ev"dir. Geçim kaynağı olan hayvancılık, onları otlak arayışı içinde sürekli hareket hâlinde tutmuştur. Bu hareketlilikte en büyük yardımcıları olan at, hem bir ulaşım aracı hem de savaş meydanlarında onlara manevra kabiliyeti sağlayan bir güç unsuru olmuştur. </w:t>
            </w:r>
          </w:p>
          <w:p w14:paraId="7B67416D" w14:textId="28C826F3" w:rsidR="00BA2408" w:rsidRPr="00BA2408" w:rsidRDefault="00BA2408" w:rsidP="00BA2408">
            <w:pPr>
              <w:rPr>
                <w:rFonts w:ascii="Times New Roman" w:hAnsi="Times New Roman" w:cs="Times New Roman"/>
                <w:noProof/>
                <w:sz w:val="24"/>
                <w:szCs w:val="24"/>
              </w:rPr>
            </w:pPr>
            <w:r w:rsidRPr="00BA2408">
              <w:rPr>
                <w:rFonts w:ascii="Times New Roman" w:hAnsi="Times New Roman" w:cs="Times New Roman"/>
                <w:noProof/>
                <w:sz w:val="24"/>
                <w:szCs w:val="24"/>
              </w:rPr>
              <w:t xml:space="preserve">Kaynak E’de belirtilen "taşınabilir ev (çadır)" ve "otlak arayışı" kavramlarından yola çıkarak, bozkır coğrafyasının bu toplulukların </w:t>
            </w:r>
            <w:r w:rsidRPr="00BA2408">
              <w:rPr>
                <w:rFonts w:ascii="Times New Roman" w:hAnsi="Times New Roman" w:cs="Times New Roman"/>
                <w:b/>
                <w:bCs/>
                <w:noProof/>
                <w:sz w:val="24"/>
                <w:szCs w:val="24"/>
              </w:rPr>
              <w:t>mülkiyet anlayışı ve sosyal yapısı</w:t>
            </w:r>
            <w:r w:rsidRPr="00BA2408">
              <w:rPr>
                <w:rFonts w:ascii="Times New Roman" w:hAnsi="Times New Roman" w:cs="Times New Roman"/>
                <w:noProof/>
                <w:sz w:val="24"/>
                <w:szCs w:val="24"/>
              </w:rPr>
              <w:t xml:space="preserve"> üzerindeki etkisini açıklayınız.</w:t>
            </w:r>
          </w:p>
          <w:p w14:paraId="6528039F" w14:textId="2A4E4233" w:rsidR="00362E4C" w:rsidRDefault="00362E4C" w:rsidP="004302A5">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21E4DEA6" w14:textId="77777777" w:rsidR="00362E4C" w:rsidRDefault="00362E4C" w:rsidP="004302A5">
            <w:pPr>
              <w:rPr>
                <w:rFonts w:ascii="Times New Roman" w:hAnsi="Times New Roman" w:cs="Times New Roman"/>
                <w:noProof/>
                <w:sz w:val="24"/>
                <w:szCs w:val="24"/>
              </w:rPr>
            </w:pPr>
          </w:p>
          <w:p w14:paraId="42413F12" w14:textId="77777777" w:rsidR="00362E4C" w:rsidRDefault="00362E4C" w:rsidP="004302A5">
            <w:pPr>
              <w:rPr>
                <w:rFonts w:ascii="Times New Roman" w:hAnsi="Times New Roman" w:cs="Times New Roman"/>
                <w:noProof/>
                <w:sz w:val="24"/>
                <w:szCs w:val="24"/>
              </w:rPr>
            </w:pPr>
          </w:p>
          <w:p w14:paraId="46B02811" w14:textId="22ACC0A6" w:rsidR="00614BB4" w:rsidRPr="000040E4" w:rsidRDefault="00614BB4" w:rsidP="00614BB4">
            <w:pPr>
              <w:rPr>
                <w:rFonts w:ascii="Times New Roman" w:hAnsi="Times New Roman" w:cs="Times New Roman"/>
                <w:b/>
                <w:bCs/>
                <w:noProof/>
                <w:sz w:val="24"/>
                <w:szCs w:val="24"/>
              </w:rPr>
            </w:pPr>
          </w:p>
        </w:tc>
      </w:tr>
      <w:tr w:rsidR="00A00559" w:rsidRPr="00892587" w14:paraId="2A789DA1" w14:textId="77777777" w:rsidTr="00884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8422A">
        <w:tc>
          <w:tcPr>
            <w:tcW w:w="10774" w:type="dxa"/>
            <w:gridSpan w:val="2"/>
          </w:tcPr>
          <w:p w14:paraId="31587C7D" w14:textId="77777777" w:rsidR="00BA2408" w:rsidRDefault="00BA2408" w:rsidP="00114CBB">
            <w:pPr>
              <w:rPr>
                <w:rFonts w:ascii="Times New Roman" w:hAnsi="Times New Roman" w:cs="Times New Roman"/>
                <w:noProof/>
                <w:sz w:val="24"/>
                <w:szCs w:val="24"/>
              </w:rPr>
            </w:pPr>
            <w:r w:rsidRPr="00BA2408">
              <w:rPr>
                <w:rFonts w:ascii="Times New Roman" w:hAnsi="Times New Roman" w:cs="Times New Roman"/>
                <w:noProof/>
                <w:sz w:val="24"/>
                <w:szCs w:val="24"/>
              </w:rPr>
              <w:t>Türklerin Türkistan'dan çeşitli bölgelere göç etmesinin nedenlerinden 2 tanesini yazınız.</w:t>
            </w:r>
          </w:p>
          <w:p w14:paraId="20E2A6F5" w14:textId="77777777" w:rsidR="00481229" w:rsidRDefault="00481229" w:rsidP="00114CBB">
            <w:pPr>
              <w:rPr>
                <w:rFonts w:ascii="Times New Roman" w:hAnsi="Times New Roman" w:cs="Times New Roman"/>
                <w:b/>
                <w:bCs/>
                <w:noProof/>
                <w:sz w:val="24"/>
                <w:szCs w:val="24"/>
              </w:rPr>
            </w:pPr>
          </w:p>
          <w:p w14:paraId="3F06358B" w14:textId="77777777" w:rsidR="00362E4C" w:rsidRDefault="00362E4C" w:rsidP="00114CBB">
            <w:pPr>
              <w:rPr>
                <w:rFonts w:ascii="Times New Roman" w:hAnsi="Times New Roman" w:cs="Times New Roman"/>
                <w:b/>
                <w:bCs/>
                <w:noProof/>
                <w:sz w:val="24"/>
                <w:szCs w:val="24"/>
              </w:rPr>
            </w:pPr>
          </w:p>
          <w:p w14:paraId="794E9C29" w14:textId="77777777" w:rsidR="00BA2408" w:rsidRDefault="00BA2408" w:rsidP="00114CBB">
            <w:pPr>
              <w:rPr>
                <w:rFonts w:ascii="Times New Roman" w:hAnsi="Times New Roman" w:cs="Times New Roman"/>
                <w:b/>
                <w:bCs/>
                <w:noProof/>
                <w:sz w:val="24"/>
                <w:szCs w:val="24"/>
              </w:rPr>
            </w:pPr>
          </w:p>
          <w:p w14:paraId="41E6B28C" w14:textId="6FB1A774" w:rsidR="00362E4C" w:rsidRPr="000040E4" w:rsidRDefault="00362E4C" w:rsidP="00114CBB">
            <w:pPr>
              <w:rPr>
                <w:rFonts w:ascii="Times New Roman" w:hAnsi="Times New Roman" w:cs="Times New Roman"/>
                <w:b/>
                <w:bCs/>
                <w:noProof/>
                <w:sz w:val="24"/>
                <w:szCs w:val="24"/>
              </w:rPr>
            </w:pPr>
          </w:p>
        </w:tc>
      </w:tr>
      <w:tr w:rsidR="00A00559" w:rsidRPr="00892587" w14:paraId="23EE5A05" w14:textId="77777777" w:rsidTr="00884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8422A">
        <w:tc>
          <w:tcPr>
            <w:tcW w:w="10774" w:type="dxa"/>
            <w:gridSpan w:val="2"/>
          </w:tcPr>
          <w:p w14:paraId="2C4F3087" w14:textId="77777777" w:rsidR="00BA2408" w:rsidRDefault="00BA2408" w:rsidP="00362E4C">
            <w:pPr>
              <w:rPr>
                <w:rFonts w:ascii="Times New Roman" w:hAnsi="Times New Roman" w:cs="Times New Roman"/>
                <w:noProof/>
                <w:sz w:val="24"/>
                <w:szCs w:val="24"/>
              </w:rPr>
            </w:pPr>
            <w:r w:rsidRPr="00BA2408">
              <w:rPr>
                <w:rFonts w:ascii="Times New Roman" w:hAnsi="Times New Roman" w:cs="Times New Roman"/>
                <w:noProof/>
                <w:sz w:val="24"/>
                <w:szCs w:val="24"/>
              </w:rPr>
              <w:t>Hun akınları Avrupa'daki devletler arasındaki güç dengelerini ve göç hareketlerini nasıl etkilemiştir? Açıklayınız.</w:t>
            </w:r>
            <w:r w:rsidRPr="00BA2408">
              <w:rPr>
                <w:rFonts w:ascii="Times New Roman" w:hAnsi="Times New Roman" w:cs="Times New Roman"/>
                <w:noProof/>
                <w:sz w:val="24"/>
                <w:szCs w:val="24"/>
              </w:rPr>
              <w:t xml:space="preserve"> </w:t>
            </w:r>
          </w:p>
          <w:p w14:paraId="3E9ABB6C" w14:textId="08EDF7FC" w:rsidR="00362E4C" w:rsidRDefault="00362E4C" w:rsidP="00362E4C">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686EA647" w14:textId="77777777" w:rsidR="000710A3" w:rsidRDefault="000710A3" w:rsidP="00E521AF">
            <w:pPr>
              <w:rPr>
                <w:rFonts w:ascii="Times New Roman" w:hAnsi="Times New Roman" w:cs="Times New Roman"/>
                <w:b/>
                <w:bCs/>
                <w:noProof/>
                <w:sz w:val="24"/>
                <w:szCs w:val="24"/>
              </w:rPr>
            </w:pPr>
          </w:p>
          <w:p w14:paraId="4D941AE6" w14:textId="77777777" w:rsidR="00BA2408" w:rsidRDefault="00BA2408" w:rsidP="00E521AF">
            <w:pPr>
              <w:rPr>
                <w:rFonts w:ascii="Times New Roman" w:hAnsi="Times New Roman" w:cs="Times New Roman"/>
                <w:b/>
                <w:bCs/>
                <w:noProof/>
                <w:sz w:val="24"/>
                <w:szCs w:val="24"/>
              </w:rPr>
            </w:pPr>
          </w:p>
          <w:p w14:paraId="2964F900" w14:textId="77777777" w:rsidR="00BA2408" w:rsidRDefault="00BA2408" w:rsidP="00E521AF">
            <w:pPr>
              <w:rPr>
                <w:rFonts w:ascii="Times New Roman" w:hAnsi="Times New Roman" w:cs="Times New Roman"/>
                <w:b/>
                <w:bCs/>
                <w:noProof/>
                <w:sz w:val="24"/>
                <w:szCs w:val="24"/>
              </w:rPr>
            </w:pPr>
          </w:p>
          <w:p w14:paraId="07F8EFD4" w14:textId="77777777" w:rsidR="000710A3" w:rsidRPr="000040E4" w:rsidRDefault="000710A3" w:rsidP="00E521AF">
            <w:pPr>
              <w:rPr>
                <w:rFonts w:ascii="Times New Roman" w:hAnsi="Times New Roman" w:cs="Times New Roman"/>
                <w:b/>
                <w:bCs/>
                <w:noProof/>
                <w:sz w:val="24"/>
                <w:szCs w:val="24"/>
              </w:rPr>
            </w:pPr>
          </w:p>
        </w:tc>
      </w:tr>
    </w:tbl>
    <w:p w14:paraId="06815387" w14:textId="6A7EDF6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E5E73FD" w14:textId="77777777" w:rsidR="00E865E3" w:rsidRDefault="00E865E3" w:rsidP="00EF1D31">
      <w:pPr>
        <w:rPr>
          <w:rFonts w:ascii="Times New Roman" w:hAnsi="Times New Roman" w:cs="Times New Roman"/>
          <w:b/>
          <w:bCs/>
          <w:iCs/>
          <w:sz w:val="24"/>
          <w:szCs w:val="24"/>
          <w:highlight w:val="yellow"/>
        </w:rPr>
      </w:pPr>
    </w:p>
    <w:p w14:paraId="26822040" w14:textId="7EBB9C0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12C6598B"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t>S1</w:t>
      </w:r>
      <w:r w:rsidRPr="00BA2408">
        <w:rPr>
          <w:rFonts w:ascii="Times New Roman" w:hAnsi="Times New Roman" w:cs="Times New Roman"/>
          <w:iCs/>
          <w:sz w:val="24"/>
          <w:szCs w:val="24"/>
        </w:rPr>
        <w:br/>
        <w:t>Eski Çağ hukuk sistemlerinde cezalar, toplumdaki sınıf farklarına göre belirlenmiştir. Soylular, özgürler ve köleler için farklı cezalar uygulanması, hukukun sosyal yapıyı yansıttığını gösterir. Yani hukuk, toplumdaki eşitsiz sınıf düzenini koruyan ve mevcut toplumsal yapıyı devam ettiren bir araç olarak kullanılmıştır.</w:t>
      </w:r>
    </w:p>
    <w:p w14:paraId="5E65F71F"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pict w14:anchorId="10F983FD">
          <v:rect id="_x0000_i1091" style="width:0;height:1.5pt" o:hralign="center" o:hrstd="t" o:hr="t" fillcolor="#a0a0a0" stroked="f"/>
        </w:pict>
      </w:r>
    </w:p>
    <w:p w14:paraId="08C640FF"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t>S2-A</w:t>
      </w:r>
      <w:r w:rsidRPr="00BA2408">
        <w:rPr>
          <w:rFonts w:ascii="Times New Roman" w:hAnsi="Times New Roman" w:cs="Times New Roman"/>
          <w:iCs/>
          <w:sz w:val="24"/>
          <w:szCs w:val="24"/>
        </w:rPr>
        <w:br/>
        <w:t>Eski Mısır’da inançlar bilimsel çalışmaları önemli ölçüde etkilemiştir. Öncelikle Nil’in taşma zamanını önceden bilmek için yıldızlar ve Güneş dikkatle gözlemlenmiş, bunun sonucunda 365 günlük takvim oluşturulmuştur. Ayrıca Nil taşkınlarından sonra tarım arazilerinin sınırları kaybolduğu için yeniden ölçüm yapılmış, bu da geometrinin gelişmesine katkı sağlamıştır. Ölümden sonraki yaşama inanç ise tıp ve mumyacılık alanında bilgi birikimini artırmıştır.</w:t>
      </w:r>
    </w:p>
    <w:p w14:paraId="38B83D38"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t>S2-B</w:t>
      </w:r>
      <w:r w:rsidRPr="00BA2408">
        <w:rPr>
          <w:rFonts w:ascii="Times New Roman" w:hAnsi="Times New Roman" w:cs="Times New Roman"/>
          <w:iCs/>
          <w:sz w:val="24"/>
          <w:szCs w:val="24"/>
        </w:rPr>
        <w:br/>
        <w:t>Eski Mısır sanatında inançların etkisi mimari, resim ve heykel alanlarında görülmektedir. Piramitler, mezar odaları ve tapınaklar dinî anlam taşıyan yapılar olarak yapılmıştır. Mezar duvarlarına ölümden sonraki hayata hazırlık, tanrılara sunular ve günlük yaşam sahneleri resmedilmiştir. Heykellerde firavunların güçlü ve görkemli gösterilmesi de inançla ilişkilidir. Sanat, böylece dinî düşünceyi yansıtan bir araç hâline gelmiştir.</w:t>
      </w:r>
    </w:p>
    <w:p w14:paraId="0F116B3B"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pict w14:anchorId="4F49447F">
          <v:rect id="_x0000_i1092" style="width:0;height:1.5pt" o:hralign="center" o:hrstd="t" o:hr="t" fillcolor="#a0a0a0" stroked="f"/>
        </w:pict>
      </w:r>
    </w:p>
    <w:p w14:paraId="2A4B80C4"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t>S3</w:t>
      </w:r>
      <w:r w:rsidRPr="00BA2408">
        <w:rPr>
          <w:rFonts w:ascii="Times New Roman" w:hAnsi="Times New Roman" w:cs="Times New Roman"/>
          <w:iCs/>
          <w:sz w:val="24"/>
          <w:szCs w:val="24"/>
        </w:rPr>
        <w:br/>
        <w:t>Eski Mısır’da ölülerin korunmasına yönelik inançlar, bilimin ilerlemesine katkı sağlamıştır. Mısırlılar ruhun tekrar bedene döneceğine inandıkları için bedeni bozulmadan saklamaya çalışmışlardır. Bu amaçla cesedi korumak için çeşitli ilaçlar, yöntemler ve mumyalama teknikleri geliştirmişlerdir. Bu durum özellikle tıp, kimya benzeri uygulamalar ve anatomi bilgisi alanlarında ilerleme sağlanmasına yardımcı olmuştur.</w:t>
      </w:r>
    </w:p>
    <w:p w14:paraId="2D9799E0"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pict w14:anchorId="48D58FD5">
          <v:rect id="_x0000_i1093" style="width:0;height:1.5pt" o:hralign="center" o:hrstd="t" o:hr="t" fillcolor="#a0a0a0" stroked="f"/>
        </w:pict>
      </w:r>
    </w:p>
    <w:p w14:paraId="2BF6E278"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t>S4</w:t>
      </w:r>
      <w:r w:rsidRPr="00BA2408">
        <w:rPr>
          <w:rFonts w:ascii="Times New Roman" w:hAnsi="Times New Roman" w:cs="Times New Roman"/>
          <w:iCs/>
          <w:sz w:val="24"/>
          <w:szCs w:val="24"/>
        </w:rPr>
        <w:br/>
        <w:t>Bozkırın coğrafi özellikleri Türklerin yaşam biçimini doğrudan etkilemiştir. Bozkırların tarıma her zaman elverişli olmaması Türkleri hayvancılığa yöneltmiştir. Bu nedenle Türkler, hayvanlarına otlak bulmak için mevsimlere göre yer değiştirmiş ve konargöçer bir yaşam sürmüştür. Geniş düzlükler ise at kullanımını kolaylaştırmış, böylece ulaşım, sürü yönetimi ve hareket kabiliyeti artmıştır.</w:t>
      </w:r>
    </w:p>
    <w:p w14:paraId="395AE2FF"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t>Konargöçer yaşam, Türklerin karakter özellikleri ve toplumsal yapısı üzerinde de etkili olmuştur. Bu yaşam tarzı Türklerde dayanıklılık, hareketlilik, mücadelecilik, savaşçılık ve teşkilatlanma özelliklerini geliştirmiştir. Sürekli hareket hâlinde olmaları onların hızlı karar alma ve zor şartlara uyum sağlama becerilerini güçlendirmiştir. Ayrıca doğayla iç içe yaşamaları, sade ve ihtiyaç odaklı bir hayat sürmelerine katkı sağlamıştır.</w:t>
      </w:r>
    </w:p>
    <w:p w14:paraId="6EC31C76"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pict w14:anchorId="43FBB419">
          <v:rect id="_x0000_i1094" style="width:0;height:1.5pt" o:hralign="center" o:hrstd="t" o:hr="t" fillcolor="#a0a0a0" stroked="f"/>
        </w:pict>
      </w:r>
    </w:p>
    <w:p w14:paraId="4E27D42D"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t>S5</w:t>
      </w:r>
      <w:r w:rsidRPr="00BA2408">
        <w:rPr>
          <w:rFonts w:ascii="Times New Roman" w:hAnsi="Times New Roman" w:cs="Times New Roman"/>
          <w:iCs/>
          <w:sz w:val="24"/>
          <w:szCs w:val="24"/>
        </w:rPr>
        <w:br/>
        <w:t xml:space="preserve">Bozkır coğrafyası, bu toplulukların mülkiyet anlayışı ve sosyal yapısını etkilemiştir. Çadırın taşınabilir olması, insanların yerleşik hayattaki gibi kalıcı konutlara ve toprağa bağlı olmadan yaşamalarını sağlamıştır. Otlak arayışı ise sürekli hareket etmeyi zorunlu kıldığı için özel mülkiyetten çok hayvan varlığı ön plana çıkmıştır. Bu durum, sosyal yapıda dayanışmayı, birlikte hareket etmeyi ve güçlü bir teşkilatlanmayı gerekli </w:t>
      </w:r>
      <w:r w:rsidRPr="00BA2408">
        <w:rPr>
          <w:rFonts w:ascii="Times New Roman" w:hAnsi="Times New Roman" w:cs="Times New Roman"/>
          <w:iCs/>
          <w:sz w:val="24"/>
          <w:szCs w:val="24"/>
        </w:rPr>
        <w:lastRenderedPageBreak/>
        <w:t>hâle getirmiştir. Böylece bozkır topluluklarında esnek, hareketli ve dayanışmacı bir toplum yapısı oluşmuştur.</w:t>
      </w:r>
    </w:p>
    <w:p w14:paraId="69039F2E"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pict w14:anchorId="2A38F521">
          <v:rect id="_x0000_i1095" style="width:0;height:1.5pt" o:hralign="center" o:hrstd="t" o:hr="t" fillcolor="#a0a0a0" stroked="f"/>
        </w:pict>
      </w:r>
    </w:p>
    <w:p w14:paraId="4AFEA9F0"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t>S6</w:t>
      </w:r>
      <w:r w:rsidRPr="00BA2408">
        <w:rPr>
          <w:rFonts w:ascii="Times New Roman" w:hAnsi="Times New Roman" w:cs="Times New Roman"/>
          <w:iCs/>
          <w:sz w:val="24"/>
          <w:szCs w:val="24"/>
        </w:rPr>
        <w:br/>
        <w:t>Türklerin Türkistan’dan çeşitli bölgelere göç etmesinin nedenlerinden iki tanesi:</w:t>
      </w:r>
    </w:p>
    <w:p w14:paraId="26CA2A31" w14:textId="77777777" w:rsidR="00BA2408" w:rsidRPr="00BA2408" w:rsidRDefault="00BA2408" w:rsidP="00BA2408">
      <w:pPr>
        <w:numPr>
          <w:ilvl w:val="0"/>
          <w:numId w:val="87"/>
        </w:numPr>
        <w:rPr>
          <w:rFonts w:ascii="Times New Roman" w:hAnsi="Times New Roman" w:cs="Times New Roman"/>
          <w:iCs/>
          <w:sz w:val="24"/>
          <w:szCs w:val="24"/>
        </w:rPr>
      </w:pPr>
      <w:r w:rsidRPr="00BA2408">
        <w:rPr>
          <w:rFonts w:ascii="Times New Roman" w:hAnsi="Times New Roman" w:cs="Times New Roman"/>
          <w:iCs/>
          <w:sz w:val="24"/>
          <w:szCs w:val="24"/>
        </w:rPr>
        <w:t>Kuraklık ve otlakların yetersiz hâle gelmesi</w:t>
      </w:r>
    </w:p>
    <w:p w14:paraId="34C150A6" w14:textId="77777777" w:rsidR="00BA2408" w:rsidRPr="00BA2408" w:rsidRDefault="00BA2408" w:rsidP="00BA2408">
      <w:pPr>
        <w:numPr>
          <w:ilvl w:val="0"/>
          <w:numId w:val="87"/>
        </w:numPr>
        <w:rPr>
          <w:rFonts w:ascii="Times New Roman" w:hAnsi="Times New Roman" w:cs="Times New Roman"/>
          <w:iCs/>
          <w:sz w:val="24"/>
          <w:szCs w:val="24"/>
        </w:rPr>
      </w:pPr>
      <w:r w:rsidRPr="00BA2408">
        <w:rPr>
          <w:rFonts w:ascii="Times New Roman" w:hAnsi="Times New Roman" w:cs="Times New Roman"/>
          <w:iCs/>
          <w:sz w:val="24"/>
          <w:szCs w:val="24"/>
        </w:rPr>
        <w:t>Nüfus artışı ve geçim kaynaklarının yetersiz kalması</w:t>
      </w:r>
    </w:p>
    <w:p w14:paraId="773FC8A4"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pict w14:anchorId="6620C8DB">
          <v:rect id="_x0000_i1096" style="width:0;height:1.5pt" o:hralign="center" o:hrstd="t" o:hr="t" fillcolor="#a0a0a0" stroked="f"/>
        </w:pict>
      </w:r>
    </w:p>
    <w:p w14:paraId="650141B3" w14:textId="77777777" w:rsidR="00BA2408" w:rsidRPr="00BA2408" w:rsidRDefault="00BA2408" w:rsidP="00BA2408">
      <w:pPr>
        <w:rPr>
          <w:rFonts w:ascii="Times New Roman" w:hAnsi="Times New Roman" w:cs="Times New Roman"/>
          <w:iCs/>
          <w:sz w:val="24"/>
          <w:szCs w:val="24"/>
        </w:rPr>
      </w:pPr>
      <w:r w:rsidRPr="00BA2408">
        <w:rPr>
          <w:rFonts w:ascii="Times New Roman" w:hAnsi="Times New Roman" w:cs="Times New Roman"/>
          <w:iCs/>
          <w:sz w:val="24"/>
          <w:szCs w:val="24"/>
        </w:rPr>
        <w:t>S7</w:t>
      </w:r>
      <w:r w:rsidRPr="00BA2408">
        <w:rPr>
          <w:rFonts w:ascii="Times New Roman" w:hAnsi="Times New Roman" w:cs="Times New Roman"/>
          <w:iCs/>
          <w:sz w:val="24"/>
          <w:szCs w:val="24"/>
        </w:rPr>
        <w:br/>
        <w:t>Hun akınları Avrupa’daki devletler arasındaki güç dengelerini önemli ölçüde değiştirmiştir. Hun baskısından kaçan birçok kavim batıya doğru göç etmek zorunda kalmış, bu durum Kavimler Göçü’nü başlatmıştır. Böylece Avrupa’daki bazı kavimler yer değiştirmiş, bazı devletler zayıflamış ve bazıları yıkılmıştır. Özellikle Roma İmparatorluğu bu süreçten olumsuz etkilenmiş, Avrupa’nın siyasi yapısı büyük ölçüde değişmiştir.</w:t>
      </w:r>
    </w:p>
    <w:p w14:paraId="44D57478" w14:textId="77777777" w:rsidR="00BA2408" w:rsidRDefault="00BA2408" w:rsidP="002802B0">
      <w:pPr>
        <w:rPr>
          <w:rFonts w:ascii="Times New Roman" w:hAnsi="Times New Roman" w:cs="Times New Roman"/>
          <w:iCs/>
          <w:sz w:val="24"/>
          <w:szCs w:val="24"/>
        </w:rPr>
      </w:pPr>
    </w:p>
    <w:sectPr w:rsidR="00BA240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61FD5" w14:textId="77777777" w:rsidR="00A8543F" w:rsidRDefault="00A8543F" w:rsidP="00804A3F">
      <w:pPr>
        <w:spacing w:after="0" w:line="240" w:lineRule="auto"/>
      </w:pPr>
      <w:r>
        <w:separator/>
      </w:r>
    </w:p>
  </w:endnote>
  <w:endnote w:type="continuationSeparator" w:id="0">
    <w:p w14:paraId="3A000716" w14:textId="77777777" w:rsidR="00A8543F" w:rsidRDefault="00A8543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C325D" w14:textId="77777777" w:rsidR="00A8543F" w:rsidRDefault="00A8543F" w:rsidP="00804A3F">
      <w:pPr>
        <w:spacing w:after="0" w:line="240" w:lineRule="auto"/>
      </w:pPr>
      <w:r>
        <w:separator/>
      </w:r>
    </w:p>
  </w:footnote>
  <w:footnote w:type="continuationSeparator" w:id="0">
    <w:p w14:paraId="7B3FD180" w14:textId="77777777" w:rsidR="00A8543F" w:rsidRDefault="00A8543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8718C0"/>
    <w:multiLevelType w:val="multilevel"/>
    <w:tmpl w:val="890AE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1"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6"/>
  </w:num>
  <w:num w:numId="2" w16cid:durableId="1290553658">
    <w:abstractNumId w:val="70"/>
  </w:num>
  <w:num w:numId="3" w16cid:durableId="931087092">
    <w:abstractNumId w:val="56"/>
  </w:num>
  <w:num w:numId="4" w16cid:durableId="1730376091">
    <w:abstractNumId w:val="53"/>
  </w:num>
  <w:num w:numId="5" w16cid:durableId="1214778717">
    <w:abstractNumId w:val="42"/>
  </w:num>
  <w:num w:numId="6" w16cid:durableId="913975450">
    <w:abstractNumId w:val="58"/>
  </w:num>
  <w:num w:numId="7" w16cid:durableId="2147041067">
    <w:abstractNumId w:val="74"/>
  </w:num>
  <w:num w:numId="8" w16cid:durableId="1745445622">
    <w:abstractNumId w:val="48"/>
  </w:num>
  <w:num w:numId="9" w16cid:durableId="1087112472">
    <w:abstractNumId w:val="22"/>
  </w:num>
  <w:num w:numId="10" w16cid:durableId="1809782972">
    <w:abstractNumId w:val="62"/>
  </w:num>
  <w:num w:numId="11" w16cid:durableId="883712457">
    <w:abstractNumId w:val="81"/>
  </w:num>
  <w:num w:numId="12" w16cid:durableId="459615219">
    <w:abstractNumId w:val="27"/>
  </w:num>
  <w:num w:numId="13" w16cid:durableId="706832223">
    <w:abstractNumId w:val="83"/>
  </w:num>
  <w:num w:numId="14" w16cid:durableId="1501115524">
    <w:abstractNumId w:val="28"/>
  </w:num>
  <w:num w:numId="15" w16cid:durableId="1948730572">
    <w:abstractNumId w:val="60"/>
  </w:num>
  <w:num w:numId="16" w16cid:durableId="568274058">
    <w:abstractNumId w:val="38"/>
  </w:num>
  <w:num w:numId="17" w16cid:durableId="1010529932">
    <w:abstractNumId w:val="45"/>
  </w:num>
  <w:num w:numId="18" w16cid:durableId="1624926406">
    <w:abstractNumId w:val="13"/>
  </w:num>
  <w:num w:numId="19" w16cid:durableId="951280546">
    <w:abstractNumId w:val="76"/>
  </w:num>
  <w:num w:numId="20" w16cid:durableId="955015884">
    <w:abstractNumId w:val="66"/>
  </w:num>
  <w:num w:numId="21" w16cid:durableId="1236746338">
    <w:abstractNumId w:val="35"/>
  </w:num>
  <w:num w:numId="22" w16cid:durableId="1957908656">
    <w:abstractNumId w:val="37"/>
  </w:num>
  <w:num w:numId="23" w16cid:durableId="2001691490">
    <w:abstractNumId w:val="73"/>
  </w:num>
  <w:num w:numId="24" w16cid:durableId="1896575001">
    <w:abstractNumId w:val="24"/>
  </w:num>
  <w:num w:numId="25" w16cid:durableId="615409564">
    <w:abstractNumId w:val="6"/>
  </w:num>
  <w:num w:numId="26" w16cid:durableId="1414430348">
    <w:abstractNumId w:val="14"/>
  </w:num>
  <w:num w:numId="27" w16cid:durableId="860511937">
    <w:abstractNumId w:val="52"/>
  </w:num>
  <w:num w:numId="28" w16cid:durableId="233004570">
    <w:abstractNumId w:val="8"/>
  </w:num>
  <w:num w:numId="29" w16cid:durableId="1703550026">
    <w:abstractNumId w:val="68"/>
  </w:num>
  <w:num w:numId="30" w16cid:durableId="696082085">
    <w:abstractNumId w:val="3"/>
  </w:num>
  <w:num w:numId="31" w16cid:durableId="377625666">
    <w:abstractNumId w:val="54"/>
  </w:num>
  <w:num w:numId="32" w16cid:durableId="553010463">
    <w:abstractNumId w:val="2"/>
  </w:num>
  <w:num w:numId="33" w16cid:durableId="1067848775">
    <w:abstractNumId w:val="69"/>
  </w:num>
  <w:num w:numId="34" w16cid:durableId="531768972">
    <w:abstractNumId w:val="40"/>
  </w:num>
  <w:num w:numId="35" w16cid:durableId="1766534852">
    <w:abstractNumId w:val="15"/>
  </w:num>
  <w:num w:numId="36" w16cid:durableId="1916864338">
    <w:abstractNumId w:val="51"/>
  </w:num>
  <w:num w:numId="37" w16cid:durableId="1603298381">
    <w:abstractNumId w:val="84"/>
  </w:num>
  <w:num w:numId="38" w16cid:durableId="1641617108">
    <w:abstractNumId w:val="49"/>
  </w:num>
  <w:num w:numId="39" w16cid:durableId="50542409">
    <w:abstractNumId w:val="0"/>
  </w:num>
  <w:num w:numId="40" w16cid:durableId="1797407963">
    <w:abstractNumId w:val="33"/>
  </w:num>
  <w:num w:numId="41" w16cid:durableId="1469661825">
    <w:abstractNumId w:val="79"/>
  </w:num>
  <w:num w:numId="42" w16cid:durableId="329606632">
    <w:abstractNumId w:val="9"/>
  </w:num>
  <w:num w:numId="43" w16cid:durableId="1435636592">
    <w:abstractNumId w:val="80"/>
  </w:num>
  <w:num w:numId="44" w16cid:durableId="1742168784">
    <w:abstractNumId w:val="5"/>
  </w:num>
  <w:num w:numId="45" w16cid:durableId="1589582854">
    <w:abstractNumId w:val="50"/>
  </w:num>
  <w:num w:numId="46" w16cid:durableId="1008681168">
    <w:abstractNumId w:val="20"/>
  </w:num>
  <w:num w:numId="47" w16cid:durableId="1496649700">
    <w:abstractNumId w:val="59"/>
  </w:num>
  <w:num w:numId="48" w16cid:durableId="48310386">
    <w:abstractNumId w:val="57"/>
  </w:num>
  <w:num w:numId="49" w16cid:durableId="1375496535">
    <w:abstractNumId w:val="64"/>
  </w:num>
  <w:num w:numId="50" w16cid:durableId="1591432440">
    <w:abstractNumId w:val="23"/>
  </w:num>
  <w:num w:numId="51" w16cid:durableId="2064406534">
    <w:abstractNumId w:val="75"/>
  </w:num>
  <w:num w:numId="52" w16cid:durableId="1357540628">
    <w:abstractNumId w:val="34"/>
  </w:num>
  <w:num w:numId="53" w16cid:durableId="225148056">
    <w:abstractNumId w:val="65"/>
  </w:num>
  <w:num w:numId="54" w16cid:durableId="678654754">
    <w:abstractNumId w:val="30"/>
  </w:num>
  <w:num w:numId="55" w16cid:durableId="1647929859">
    <w:abstractNumId w:val="31"/>
  </w:num>
  <w:num w:numId="56" w16cid:durableId="1935479658">
    <w:abstractNumId w:val="26"/>
  </w:num>
  <w:num w:numId="57" w16cid:durableId="822963593">
    <w:abstractNumId w:val="12"/>
  </w:num>
  <w:num w:numId="58" w16cid:durableId="325406096">
    <w:abstractNumId w:val="63"/>
  </w:num>
  <w:num w:numId="59" w16cid:durableId="552499239">
    <w:abstractNumId w:val="46"/>
  </w:num>
  <w:num w:numId="60" w16cid:durableId="1377389716">
    <w:abstractNumId w:val="43"/>
  </w:num>
  <w:num w:numId="61" w16cid:durableId="1310668404">
    <w:abstractNumId w:val="1"/>
  </w:num>
  <w:num w:numId="62" w16cid:durableId="652682638">
    <w:abstractNumId w:val="77"/>
  </w:num>
  <w:num w:numId="63" w16cid:durableId="529949818">
    <w:abstractNumId w:val="25"/>
  </w:num>
  <w:num w:numId="64" w16cid:durableId="2075541280">
    <w:abstractNumId w:val="55"/>
  </w:num>
  <w:num w:numId="65" w16cid:durableId="932475700">
    <w:abstractNumId w:val="82"/>
  </w:num>
  <w:num w:numId="66" w16cid:durableId="1866207425">
    <w:abstractNumId w:val="78"/>
  </w:num>
  <w:num w:numId="67" w16cid:durableId="1231891212">
    <w:abstractNumId w:val="17"/>
  </w:num>
  <w:num w:numId="68" w16cid:durableId="1775127032">
    <w:abstractNumId w:val="41"/>
  </w:num>
  <w:num w:numId="69" w16cid:durableId="1784809776">
    <w:abstractNumId w:val="71"/>
  </w:num>
  <w:num w:numId="70" w16cid:durableId="566690964">
    <w:abstractNumId w:val="19"/>
  </w:num>
  <w:num w:numId="71" w16cid:durableId="1007556450">
    <w:abstractNumId w:val="7"/>
  </w:num>
  <w:num w:numId="72" w16cid:durableId="1537810315">
    <w:abstractNumId w:val="16"/>
  </w:num>
  <w:num w:numId="73" w16cid:durableId="530918613">
    <w:abstractNumId w:val="85"/>
  </w:num>
  <w:num w:numId="74" w16cid:durableId="2120640354">
    <w:abstractNumId w:val="32"/>
  </w:num>
  <w:num w:numId="75" w16cid:durableId="305476998">
    <w:abstractNumId w:val="21"/>
  </w:num>
  <w:num w:numId="76" w16cid:durableId="1311446044">
    <w:abstractNumId w:val="18"/>
  </w:num>
  <w:num w:numId="77" w16cid:durableId="275719916">
    <w:abstractNumId w:val="11"/>
  </w:num>
  <w:num w:numId="78" w16cid:durableId="686639038">
    <w:abstractNumId w:val="72"/>
  </w:num>
  <w:num w:numId="79" w16cid:durableId="668948883">
    <w:abstractNumId w:val="29"/>
  </w:num>
  <w:num w:numId="80" w16cid:durableId="1594119285">
    <w:abstractNumId w:val="10"/>
  </w:num>
  <w:num w:numId="81" w16cid:durableId="1560824417">
    <w:abstractNumId w:val="61"/>
  </w:num>
  <w:num w:numId="82" w16cid:durableId="1914195835">
    <w:abstractNumId w:val="47"/>
  </w:num>
  <w:num w:numId="83" w16cid:durableId="1939436155">
    <w:abstractNumId w:val="39"/>
  </w:num>
  <w:num w:numId="84" w16cid:durableId="863521589">
    <w:abstractNumId w:val="36"/>
  </w:num>
  <w:num w:numId="85" w16cid:durableId="1079864271">
    <w:abstractNumId w:val="67"/>
  </w:num>
  <w:num w:numId="86" w16cid:durableId="1567180279">
    <w:abstractNumId w:val="44"/>
  </w:num>
  <w:num w:numId="87" w16cid:durableId="18364535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10A3"/>
    <w:rsid w:val="00072C1F"/>
    <w:rsid w:val="000752EE"/>
    <w:rsid w:val="000756F3"/>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14A83"/>
    <w:rsid w:val="00114CBB"/>
    <w:rsid w:val="00120EFF"/>
    <w:rsid w:val="0012120C"/>
    <w:rsid w:val="00124A21"/>
    <w:rsid w:val="00125900"/>
    <w:rsid w:val="00125C8D"/>
    <w:rsid w:val="0012682F"/>
    <w:rsid w:val="00130A9B"/>
    <w:rsid w:val="001323E9"/>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4F2"/>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02B0"/>
    <w:rsid w:val="00281E21"/>
    <w:rsid w:val="002855B9"/>
    <w:rsid w:val="002867FB"/>
    <w:rsid w:val="002878F0"/>
    <w:rsid w:val="002927D7"/>
    <w:rsid w:val="002A050C"/>
    <w:rsid w:val="002A2C11"/>
    <w:rsid w:val="002A4636"/>
    <w:rsid w:val="002A69F6"/>
    <w:rsid w:val="002B3889"/>
    <w:rsid w:val="002C44D6"/>
    <w:rsid w:val="002D1772"/>
    <w:rsid w:val="002E37B9"/>
    <w:rsid w:val="002E7146"/>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2E4C"/>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1229"/>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1D8C"/>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422A"/>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9F5320"/>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8543F"/>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23FC"/>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2408"/>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3FA7"/>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2AEE"/>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5E3"/>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3367"/>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4</Pages>
  <Words>1312</Words>
  <Characters>7483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46</cp:revision>
  <cp:lastPrinted>2024-11-08T20:18:00Z</cp:lastPrinted>
  <dcterms:created xsi:type="dcterms:W3CDTF">2025-11-04T16:43:00Z</dcterms:created>
  <dcterms:modified xsi:type="dcterms:W3CDTF">2026-03-17T19:47:00Z</dcterms:modified>
</cp:coreProperties>
</file>