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69" w:type="dxa"/>
        <w:tblInd w:w="-147" w:type="dxa"/>
        <w:tblLook w:val="04A0" w:firstRow="1" w:lastRow="0" w:firstColumn="1" w:lastColumn="0" w:noHBand="0" w:noVBand="1"/>
      </w:tblPr>
      <w:tblGrid>
        <w:gridCol w:w="1046"/>
        <w:gridCol w:w="1047"/>
        <w:gridCol w:w="1047"/>
        <w:gridCol w:w="1047"/>
        <w:gridCol w:w="1047"/>
        <w:gridCol w:w="1047"/>
        <w:gridCol w:w="1047"/>
        <w:gridCol w:w="1047"/>
        <w:gridCol w:w="1047"/>
        <w:gridCol w:w="1047"/>
      </w:tblGrid>
      <w:tr w:rsidR="00F7755E" w14:paraId="5F4B3517" w14:textId="77777777" w:rsidTr="00F7755E">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1046" w:type="dxa"/>
          </w:tcPr>
          <w:p w14:paraId="35C724D5" w14:textId="77777777" w:rsidR="00F7755E" w:rsidRPr="00360852" w:rsidRDefault="00F7755E" w:rsidP="005E478A">
            <w:pPr>
              <w:jc w:val="center"/>
              <w:rPr>
                <w:b w:val="0"/>
                <w:bCs w:val="0"/>
                <w:color w:val="FFFFFF" w:themeColor="background1"/>
                <w:sz w:val="18"/>
                <w:szCs w:val="18"/>
              </w:rPr>
            </w:pPr>
            <w:r w:rsidRPr="00360852">
              <w:rPr>
                <w:sz w:val="18"/>
                <w:szCs w:val="18"/>
              </w:rPr>
              <w:t>1. Soru</w:t>
            </w:r>
          </w:p>
          <w:p w14:paraId="33DCD0C1" w14:textId="13CA383E" w:rsidR="00F7755E" w:rsidRPr="00360852" w:rsidRDefault="00F7755E"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1047" w:type="dxa"/>
          </w:tcPr>
          <w:p w14:paraId="394139A1" w14:textId="77777777" w:rsidR="00F7755E" w:rsidRPr="00C23F75" w:rsidRDefault="00F775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BECE6F" w:rsidR="00F7755E" w:rsidRPr="00C23F75"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1047" w:type="dxa"/>
          </w:tcPr>
          <w:p w14:paraId="17A9D2C9" w14:textId="77777777" w:rsidR="00F7755E" w:rsidRPr="00C23F75" w:rsidRDefault="00F775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476DB6" w:rsidR="00F7755E" w:rsidRPr="00C23F75"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47" w:type="dxa"/>
          </w:tcPr>
          <w:p w14:paraId="7742A56B" w14:textId="77777777"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E28BDF6" w:rsidR="00F7755E" w:rsidRPr="00360852"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47" w:type="dxa"/>
          </w:tcPr>
          <w:p w14:paraId="342AF2B1" w14:textId="77777777"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9D37D68" w:rsidR="00F7755E" w:rsidRPr="00360852"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47" w:type="dxa"/>
          </w:tcPr>
          <w:p w14:paraId="3D0F0A33" w14:textId="77777777"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64662D9"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47" w:type="dxa"/>
          </w:tcPr>
          <w:p w14:paraId="1FBD2481" w14:textId="4EC3D4FE" w:rsidR="00F7755E" w:rsidRDefault="00F7755E"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16037540" w:rsidR="00F7755E" w:rsidRDefault="00F7755E"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47" w:type="dxa"/>
          </w:tcPr>
          <w:p w14:paraId="5ED16698" w14:textId="2AE5E90A" w:rsidR="00F7755E" w:rsidRDefault="00F7755E"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3BCF049B" w:rsidR="00F7755E" w:rsidRDefault="00F7755E"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47" w:type="dxa"/>
          </w:tcPr>
          <w:p w14:paraId="6A5D8D6A" w14:textId="53873474" w:rsidR="00F7755E" w:rsidRDefault="00F7755E"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1E6C25CC" w:rsidR="00F7755E" w:rsidRDefault="00F7755E"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47" w:type="dxa"/>
          </w:tcPr>
          <w:p w14:paraId="319DC1CE" w14:textId="29BAC821"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7755E" w:rsidRDefault="00F775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7755E" w14:paraId="4025E7B9" w14:textId="77777777" w:rsidTr="00F7755E">
        <w:trPr>
          <w:trHeight w:val="64"/>
        </w:trPr>
        <w:tc>
          <w:tcPr>
            <w:cnfStyle w:val="001000000000" w:firstRow="0" w:lastRow="0" w:firstColumn="1" w:lastColumn="0" w:oddVBand="0" w:evenVBand="0" w:oddHBand="0" w:evenHBand="0" w:firstRowFirstColumn="0" w:firstRowLastColumn="0" w:lastRowFirstColumn="0" w:lastRowLastColumn="0"/>
            <w:tcW w:w="1046" w:type="dxa"/>
          </w:tcPr>
          <w:p w14:paraId="63409D01" w14:textId="4F879921" w:rsidR="00F7755E" w:rsidRPr="00360852" w:rsidRDefault="00F7755E" w:rsidP="005E478A">
            <w:pPr>
              <w:jc w:val="center"/>
              <w:rPr>
                <w:sz w:val="18"/>
                <w:szCs w:val="18"/>
              </w:rPr>
            </w:pPr>
            <w:r w:rsidRPr="00421441">
              <w:rPr>
                <w:sz w:val="18"/>
                <w:szCs w:val="18"/>
              </w:rPr>
              <w:t>…………</w:t>
            </w:r>
          </w:p>
        </w:tc>
        <w:tc>
          <w:tcPr>
            <w:tcW w:w="1047" w:type="dxa"/>
          </w:tcPr>
          <w:p w14:paraId="40D40D8C" w14:textId="77777777" w:rsidR="00F7755E" w:rsidRPr="00360852"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7" w:type="dxa"/>
          </w:tcPr>
          <w:p w14:paraId="22189A10" w14:textId="77777777" w:rsidR="00F7755E" w:rsidRPr="00360852"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7" w:type="dxa"/>
          </w:tcPr>
          <w:p w14:paraId="24DB285D" w14:textId="77777777" w:rsidR="00F7755E" w:rsidRPr="00360852"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7" w:type="dxa"/>
          </w:tcPr>
          <w:p w14:paraId="06A83561" w14:textId="77777777" w:rsidR="00F7755E" w:rsidRPr="00360852"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7" w:type="dxa"/>
          </w:tcPr>
          <w:p w14:paraId="44667371" w14:textId="51092D0C" w:rsidR="00F7755E"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579F935D" w14:textId="2CAE2110" w:rsidR="00F7755E"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5E3761C0" w14:textId="0008494A" w:rsidR="00F7755E"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3262225D" w14:textId="58F04671" w:rsidR="00F7755E"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296C7088" w14:textId="71BECF9B" w:rsidR="00F7755E" w:rsidRPr="00421441" w:rsidRDefault="00F775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6161199" w14:textId="77777777" w:rsidR="00652B55" w:rsidRDefault="00652B55" w:rsidP="00F718E8">
            <w:pPr>
              <w:rPr>
                <w:rFonts w:ascii="Times New Roman" w:hAnsi="Times New Roman" w:cs="Times New Roman"/>
                <w:noProof/>
                <w:sz w:val="24"/>
                <w:szCs w:val="24"/>
                <w14:ligatures w14:val="standardContextual"/>
              </w:rPr>
            </w:pPr>
            <w:r w:rsidRPr="00652B55">
              <w:rPr>
                <w:rFonts w:ascii="Times New Roman" w:hAnsi="Times New Roman" w:cs="Times New Roman"/>
                <w:noProof/>
                <w:sz w:val="24"/>
                <w:szCs w:val="24"/>
                <w14:ligatures w14:val="standardContextual"/>
              </w:rPr>
              <w:t xml:space="preserve">Kıtlık döneminde Hz. Yusuf’un kardeşleri buğday almak için Mısır’a gitti. Çocukluğunda kendisini kuyuya atan kardeşlerini tanıyan Hz. Yusuf, onların taleplerini yerine getirdi ve onları sarayda güzellikle ağırladı. </w:t>
            </w:r>
          </w:p>
          <w:p w14:paraId="5A55D0C1" w14:textId="29366038" w:rsidR="00652B55" w:rsidRPr="00652B55" w:rsidRDefault="00652B55" w:rsidP="00F718E8">
            <w:pPr>
              <w:rPr>
                <w:rFonts w:ascii="Times New Roman" w:hAnsi="Times New Roman" w:cs="Times New Roman"/>
                <w:b/>
                <w:bCs/>
                <w:noProof/>
                <w:sz w:val="24"/>
                <w:szCs w:val="24"/>
                <w14:ligatures w14:val="standardContextual"/>
              </w:rPr>
            </w:pPr>
            <w:r w:rsidRPr="00652B55">
              <w:rPr>
                <w:rFonts w:ascii="Times New Roman" w:hAnsi="Times New Roman" w:cs="Times New Roman"/>
                <w:b/>
                <w:bCs/>
                <w:noProof/>
                <w:sz w:val="24"/>
                <w:szCs w:val="24"/>
                <w14:ligatures w14:val="standardContextual"/>
              </w:rPr>
              <w:t>Bu olaydan hareketle Hz. Yusuf’un tutum ve davranışlarından çıkarılabilecek ahlaki ilkeleri yazınız</w:t>
            </w:r>
          </w:p>
          <w:p w14:paraId="5CEF5911" w14:textId="31749E08" w:rsidR="00DA7BF6"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182A9E7E" w14:textId="5B6CB09F" w:rsidR="00DA7BF6" w:rsidRPr="008631B8" w:rsidRDefault="00DA7BF6" w:rsidP="00F718E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AF30512" w14:textId="77777777" w:rsidR="00652B55" w:rsidRPr="00652B55" w:rsidRDefault="00652B55" w:rsidP="00652B55">
            <w:pPr>
              <w:rPr>
                <w:rFonts w:ascii="Times New Roman" w:hAnsi="Times New Roman" w:cs="Times New Roman"/>
                <w:noProof/>
                <w:sz w:val="24"/>
                <w:szCs w:val="24"/>
              </w:rPr>
            </w:pPr>
            <w:r w:rsidRPr="00652B55">
              <w:rPr>
                <w:rFonts w:ascii="Times New Roman" w:hAnsi="Times New Roman" w:cs="Times New Roman"/>
                <w:noProof/>
                <w:sz w:val="24"/>
                <w:szCs w:val="24"/>
              </w:rPr>
              <w:t>Hendek Savaşı öncesinde Medine’nin savunulması konusunda Müslümanlar arasında görüşmeler yapıldı. Bu sırada Selmân-ı Fârisî, düşmanın şehre kolayca girmesini engellemek için Medine’nin açık kalan tarafına hendek kazılmasını önerdi. Hz. Muhammed (sav), bu öneriyi sahabeleriyle değerlendirdi ve uygun buldu. Bunun üzerine Müslümanlar birlikte çalışarak hendek kazdılar ve Medine’yi savunmaya hazır hâle getirdiler.</w:t>
            </w:r>
          </w:p>
          <w:p w14:paraId="0816621A" w14:textId="77777777" w:rsidR="00652B55" w:rsidRPr="00652B55" w:rsidRDefault="00652B55" w:rsidP="00652B55">
            <w:pPr>
              <w:rPr>
                <w:rFonts w:ascii="Times New Roman" w:hAnsi="Times New Roman" w:cs="Times New Roman"/>
                <w:noProof/>
                <w:sz w:val="24"/>
                <w:szCs w:val="24"/>
              </w:rPr>
            </w:pPr>
            <w:r w:rsidRPr="00652B55">
              <w:rPr>
                <w:rFonts w:ascii="Times New Roman" w:hAnsi="Times New Roman" w:cs="Times New Roman"/>
                <w:b/>
                <w:bCs/>
                <w:noProof/>
                <w:sz w:val="24"/>
                <w:szCs w:val="24"/>
              </w:rPr>
              <w:t>Bu olay Hz. Muhammed’in (sav) hangi davranışa önem verdiğini göstermektedir? Günlük hayatımızda bu davranıştan nasıl yararlanabiliriz? Açıklayınız</w:t>
            </w:r>
            <w:r w:rsidRPr="00652B55">
              <w:rPr>
                <w:rFonts w:ascii="Times New Roman" w:hAnsi="Times New Roman" w:cs="Times New Roman"/>
                <w:noProof/>
                <w:sz w:val="24"/>
                <w:szCs w:val="24"/>
              </w:rPr>
              <w:t xml:space="preserve">. </w:t>
            </w:r>
          </w:p>
          <w:p w14:paraId="1191899F" w14:textId="0EC6836B"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8CB9A20" w14:textId="77777777" w:rsidR="00652B55" w:rsidRDefault="00652B55" w:rsidP="003E36A2">
            <w:pPr>
              <w:rPr>
                <w:rFonts w:ascii="Times New Roman" w:hAnsi="Times New Roman" w:cs="Times New Roman"/>
                <w:noProof/>
                <w:sz w:val="24"/>
                <w:szCs w:val="24"/>
              </w:rPr>
            </w:pPr>
            <w:r w:rsidRPr="00652B55">
              <w:rPr>
                <w:rFonts w:ascii="Times New Roman" w:hAnsi="Times New Roman" w:cs="Times New Roman"/>
                <w:noProof/>
                <w:sz w:val="24"/>
                <w:szCs w:val="24"/>
              </w:rPr>
              <w:t xml:space="preserve">Eşi Hz. Aişe, Hz. Muhammed’den (sav) şu sözlerle bahsetmiştir: “Hz. Peygamber, insanların en şecaatlisi, en cömerdi ve en güzeli idi.”20 Medine halkının yaşadığı şu olay onun cesaretine örnektir: Bir gece Medine halkı, duydukları yüksek bir ses nedeniyle korkuya kapıldı. Merakla sesin geldiği tarafa yöneldiler. Hz. Muhammed (sav), herkesten önce atını o yöne sürdü ve dönüşte rastladığı insanları “Korkmayın, korkmayın!” diyerek sakinleştirdi. </w:t>
            </w:r>
          </w:p>
          <w:p w14:paraId="51BCAB61" w14:textId="77777777" w:rsidR="00652B55" w:rsidRDefault="00652B55" w:rsidP="003E36A2">
            <w:pPr>
              <w:rPr>
                <w:rFonts w:cstheme="minorHAnsi"/>
                <w:b/>
                <w:bCs/>
                <w:sz w:val="24"/>
                <w:szCs w:val="24"/>
              </w:rPr>
            </w:pPr>
            <w:r w:rsidRPr="0005564E">
              <w:rPr>
                <w:rFonts w:cstheme="minorHAnsi"/>
                <w:b/>
                <w:bCs/>
                <w:sz w:val="24"/>
                <w:szCs w:val="24"/>
              </w:rPr>
              <w:t>Yukarıdaki bu olaya karşı Peygamberimizin tepkisi, Peygamberimizin hangi yönünü ön plana çıkarmaktadır. Yazınız.</w:t>
            </w:r>
          </w:p>
          <w:p w14:paraId="59C6DBCB" w14:textId="31F57ACB" w:rsidR="00DA7BF6" w:rsidRDefault="00D60F81" w:rsidP="003E36A2">
            <w:pPr>
              <w:rPr>
                <w:rFonts w:ascii="Times New Roman" w:hAnsi="Times New Roman" w:cs="Times New Roman"/>
                <w:b/>
                <w:bCs/>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7164276" w14:textId="3A7DED65" w:rsidR="00DA7BF6" w:rsidRPr="000040E4" w:rsidRDefault="00DA7BF6"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0CB19D3" w14:textId="77777777" w:rsidR="001C09BA" w:rsidRPr="0005564E" w:rsidRDefault="001C09BA" w:rsidP="001C09BA">
            <w:pPr>
              <w:rPr>
                <w:rFonts w:cstheme="minorHAnsi"/>
                <w:sz w:val="24"/>
                <w:szCs w:val="24"/>
              </w:rPr>
            </w:pPr>
            <w:r w:rsidRPr="0005564E">
              <w:rPr>
                <w:rFonts w:cstheme="minorHAnsi"/>
                <w:sz w:val="24"/>
                <w:szCs w:val="24"/>
              </w:rPr>
              <w:t xml:space="preserve">Medine’nin ileri gelenlerinden bir kadın hırsızlık yapmıştı. Peygamberimizden bu kadının affedilmesi istenince şöyle buyurmuştur: “Sizden önceki toplumlar güçlü ve soylu biri suç işlediğinde ona dokunmazlar, zayıf ve fakir biri suç işlediğinde ise hemen onu cezalandırırlardı. Allah onları bu yüzden helak etti. Allah’a yemin ederim ki kızım Fatıma bile hırsızlık yapsa onu da cezalandırırdım.” </w:t>
            </w:r>
          </w:p>
          <w:p w14:paraId="7AAA8998" w14:textId="4E19C40E" w:rsidR="001C09BA" w:rsidRDefault="001C09BA" w:rsidP="001C09BA">
            <w:pPr>
              <w:rPr>
                <w:rFonts w:cstheme="minorHAnsi"/>
                <w:b/>
                <w:bCs/>
                <w:sz w:val="24"/>
                <w:szCs w:val="24"/>
              </w:rPr>
            </w:pPr>
            <w:r w:rsidRPr="0005564E">
              <w:rPr>
                <w:rFonts w:cstheme="minorHAnsi"/>
                <w:b/>
                <w:bCs/>
                <w:sz w:val="24"/>
                <w:szCs w:val="24"/>
              </w:rPr>
              <w:t>Yukarıdaki bu olaya karşı Peygamberimizin tepkisi, Peygamberimizin hangi yönünü ön plana çıkarmaktadır. Yazınız.</w:t>
            </w:r>
          </w:p>
          <w:p w14:paraId="35ACDF77" w14:textId="4D832427" w:rsidR="00D60F81" w:rsidRDefault="00D60F81" w:rsidP="00F9647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130C800" w14:textId="77777777" w:rsidR="001C09BA" w:rsidRDefault="001C09BA" w:rsidP="00F96471">
            <w:pPr>
              <w:rPr>
                <w:rFonts w:ascii="Times New Roman" w:hAnsi="Times New Roman" w:cs="Times New Roman"/>
                <w:noProof/>
                <w:sz w:val="24"/>
                <w:szCs w:val="24"/>
              </w:rPr>
            </w:pPr>
          </w:p>
          <w:p w14:paraId="263D345D" w14:textId="77777777" w:rsidR="00F718E8" w:rsidRDefault="00F718E8"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36FEEBA2" w14:textId="7D9BBAEC" w:rsidR="001C09BA" w:rsidRDefault="001C09BA" w:rsidP="00AD2A06">
            <w:pPr>
              <w:rPr>
                <w:rFonts w:ascii="Times New Roman" w:hAnsi="Times New Roman" w:cs="Times New Roman"/>
                <w:noProof/>
                <w:sz w:val="24"/>
                <w:szCs w:val="24"/>
              </w:rPr>
            </w:pPr>
            <w:r w:rsidRPr="001C09BA">
              <w:rPr>
                <w:rFonts w:ascii="Times New Roman" w:hAnsi="Times New Roman" w:cs="Times New Roman"/>
                <w:noProof/>
                <w:sz w:val="24"/>
                <w:szCs w:val="24"/>
              </w:rPr>
              <w:t xml:space="preserve">Hz. Muhammed’in (sav) insanlara verdiği değere </w:t>
            </w:r>
            <w:r>
              <w:rPr>
                <w:rFonts w:ascii="Times New Roman" w:hAnsi="Times New Roman" w:cs="Times New Roman"/>
                <w:noProof/>
                <w:sz w:val="24"/>
                <w:szCs w:val="24"/>
              </w:rPr>
              <w:t>iki örnek yazınız.</w:t>
            </w:r>
          </w:p>
          <w:p w14:paraId="03AB9BCA" w14:textId="042958BA" w:rsidR="00264372" w:rsidRDefault="001C09BA" w:rsidP="00AD2A06">
            <w:pPr>
              <w:rPr>
                <w:rFonts w:ascii="Times New Roman" w:hAnsi="Times New Roman" w:cs="Times New Roman"/>
                <w:b/>
                <w:bCs/>
                <w:noProof/>
                <w:sz w:val="24"/>
                <w:szCs w:val="24"/>
              </w:rPr>
            </w:pPr>
            <w:r w:rsidRPr="001C09BA">
              <w:rPr>
                <w:rFonts w:ascii="Segoe UI Symbol" w:hAnsi="Segoe UI Symbol" w:cs="Segoe UI Symbol"/>
                <w:noProof/>
                <w:sz w:val="24"/>
                <w:szCs w:val="24"/>
              </w:rPr>
              <w:t>❖</w:t>
            </w:r>
          </w:p>
          <w:p w14:paraId="1CFEFBFD" w14:textId="77777777" w:rsidR="00205B10" w:rsidRDefault="00205B10" w:rsidP="00AD2A06">
            <w:pPr>
              <w:rPr>
                <w:rFonts w:ascii="Times New Roman" w:hAnsi="Times New Roman" w:cs="Times New Roman"/>
                <w:b/>
                <w:bCs/>
                <w:noProof/>
                <w:sz w:val="24"/>
                <w:szCs w:val="24"/>
              </w:rPr>
            </w:pPr>
          </w:p>
          <w:p w14:paraId="2DFE9ACA" w14:textId="0D1A1B04" w:rsidR="00DA7BF6" w:rsidRDefault="001C09BA" w:rsidP="00AD2A06">
            <w:pPr>
              <w:rPr>
                <w:rFonts w:ascii="Times New Roman" w:hAnsi="Times New Roman" w:cs="Times New Roman"/>
                <w:b/>
                <w:bCs/>
                <w:noProof/>
                <w:sz w:val="24"/>
                <w:szCs w:val="24"/>
              </w:rPr>
            </w:pPr>
            <w:r w:rsidRPr="001C09BA">
              <w:rPr>
                <w:rFonts w:ascii="Segoe UI Symbol" w:hAnsi="Segoe UI Symbol" w:cs="Segoe UI Symbol"/>
                <w:b/>
                <w:bCs/>
                <w:noProof/>
                <w:sz w:val="24"/>
                <w:szCs w:val="24"/>
              </w:rPr>
              <w:t>❖</w:t>
            </w: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AE5927E" w14:textId="77777777" w:rsidR="001C09BA" w:rsidRDefault="001C09BA" w:rsidP="00F718E8">
            <w:pPr>
              <w:rPr>
                <w:rFonts w:asciiTheme="majorBidi" w:hAnsiTheme="majorBidi" w:cstheme="majorBidi"/>
                <w:bCs/>
                <w:sz w:val="24"/>
                <w:szCs w:val="24"/>
              </w:rPr>
            </w:pPr>
            <w:r w:rsidRPr="001C09BA">
              <w:rPr>
                <w:rFonts w:asciiTheme="majorBidi" w:hAnsiTheme="majorBidi" w:cstheme="majorBidi"/>
                <w:b/>
                <w:sz w:val="24"/>
                <w:szCs w:val="24"/>
              </w:rPr>
              <w:t>Aşağıda Kureyş suresinin ayetleri karışık olarak verilmiştir. Ayetlerin başına 1’den 4’e kadar rakamları yazarak surenin okunuşunu doğru bir şekilde sıralayınız</w:t>
            </w:r>
            <w:r w:rsidRPr="001C09BA">
              <w:rPr>
                <w:rFonts w:asciiTheme="majorBidi" w:hAnsiTheme="majorBidi" w:cstheme="majorBidi"/>
                <w:bCs/>
                <w:sz w:val="24"/>
                <w:szCs w:val="24"/>
              </w:rPr>
              <w:t>.</w:t>
            </w:r>
          </w:p>
          <w:p w14:paraId="09874F89" w14:textId="77777777" w:rsidR="001C09BA" w:rsidRDefault="001C09BA" w:rsidP="00F718E8">
            <w:pPr>
              <w:rPr>
                <w:rFonts w:asciiTheme="majorBidi" w:hAnsiTheme="majorBidi" w:cstheme="majorBidi"/>
                <w:bCs/>
                <w:sz w:val="24"/>
                <w:szCs w:val="24"/>
              </w:rPr>
            </w:pPr>
            <w:r w:rsidRPr="001C09BA">
              <w:rPr>
                <w:rFonts w:asciiTheme="majorBidi" w:hAnsiTheme="majorBidi" w:cstheme="majorBidi"/>
                <w:bCs/>
                <w:sz w:val="24"/>
                <w:szCs w:val="24"/>
              </w:rPr>
              <w:t xml:space="preserve">Bismillâhirraḥmânirraḥîm. </w:t>
            </w:r>
          </w:p>
          <w:tbl>
            <w:tblPr>
              <w:tblStyle w:val="TabloKlavuzu"/>
              <w:tblW w:w="10558" w:type="dxa"/>
              <w:tblInd w:w="0" w:type="dxa"/>
              <w:tblLook w:val="0000" w:firstRow="0" w:lastRow="0" w:firstColumn="0" w:lastColumn="0" w:noHBand="0" w:noVBand="0"/>
            </w:tblPr>
            <w:tblGrid>
              <w:gridCol w:w="1165"/>
              <w:gridCol w:w="9393"/>
            </w:tblGrid>
            <w:tr w:rsidR="001C09BA" w14:paraId="56EAFC5C" w14:textId="77777777" w:rsidTr="001C09BA">
              <w:tc>
                <w:tcPr>
                  <w:tcW w:w="1165" w:type="dxa"/>
                </w:tcPr>
                <w:p w14:paraId="6ACEE79D" w14:textId="77777777" w:rsidR="001C09BA" w:rsidRDefault="001C09BA" w:rsidP="00F718E8">
                  <w:pPr>
                    <w:rPr>
                      <w:rFonts w:asciiTheme="majorBidi" w:hAnsiTheme="majorBidi" w:cstheme="majorBidi"/>
                      <w:bCs/>
                      <w:sz w:val="24"/>
                      <w:szCs w:val="24"/>
                    </w:rPr>
                  </w:pPr>
                </w:p>
              </w:tc>
              <w:tc>
                <w:tcPr>
                  <w:tcW w:w="9393" w:type="dxa"/>
                </w:tcPr>
                <w:p w14:paraId="1E9861C1" w14:textId="27471C81" w:rsidR="001C09BA" w:rsidRDefault="001C09BA" w:rsidP="00F718E8">
                  <w:pPr>
                    <w:rPr>
                      <w:rFonts w:asciiTheme="majorBidi" w:hAnsiTheme="majorBidi" w:cstheme="majorBidi"/>
                      <w:bCs/>
                      <w:sz w:val="24"/>
                      <w:szCs w:val="24"/>
                    </w:rPr>
                  </w:pPr>
                  <w:r w:rsidRPr="001C09BA">
                    <w:rPr>
                      <w:rFonts w:asciiTheme="majorBidi" w:hAnsiTheme="majorBidi" w:cstheme="majorBidi"/>
                      <w:bCs/>
                      <w:sz w:val="24"/>
                      <w:szCs w:val="24"/>
                    </w:rPr>
                    <w:t>Îlâfihim riḥleteşşitâi vessayf</w:t>
                  </w:r>
                </w:p>
              </w:tc>
            </w:tr>
            <w:tr w:rsidR="001C09BA" w14:paraId="5FF35885" w14:textId="77777777" w:rsidTr="001C09BA">
              <w:tc>
                <w:tcPr>
                  <w:tcW w:w="1165" w:type="dxa"/>
                </w:tcPr>
                <w:p w14:paraId="0FE027B2" w14:textId="77777777" w:rsidR="001C09BA" w:rsidRDefault="001C09BA" w:rsidP="00F718E8">
                  <w:pPr>
                    <w:rPr>
                      <w:rFonts w:asciiTheme="majorBidi" w:hAnsiTheme="majorBidi" w:cstheme="majorBidi"/>
                      <w:bCs/>
                      <w:sz w:val="24"/>
                      <w:szCs w:val="24"/>
                    </w:rPr>
                  </w:pPr>
                </w:p>
              </w:tc>
              <w:tc>
                <w:tcPr>
                  <w:tcW w:w="9393" w:type="dxa"/>
                </w:tcPr>
                <w:p w14:paraId="255F9C13" w14:textId="0614BBDF" w:rsidR="001C09BA" w:rsidRDefault="001C09BA" w:rsidP="00F718E8">
                  <w:pPr>
                    <w:rPr>
                      <w:rFonts w:asciiTheme="majorBidi" w:hAnsiTheme="majorBidi" w:cstheme="majorBidi"/>
                      <w:bCs/>
                      <w:sz w:val="24"/>
                      <w:szCs w:val="24"/>
                    </w:rPr>
                  </w:pPr>
                  <w:r w:rsidRPr="001C09BA">
                    <w:rPr>
                      <w:rFonts w:asciiTheme="majorBidi" w:hAnsiTheme="majorBidi" w:cstheme="majorBidi"/>
                      <w:bCs/>
                      <w:sz w:val="24"/>
                      <w:szCs w:val="24"/>
                    </w:rPr>
                    <w:t>Elleẕî et’amehüm min cûivveâmenehüm min ḫavf</w:t>
                  </w:r>
                </w:p>
              </w:tc>
            </w:tr>
            <w:tr w:rsidR="001C09BA" w14:paraId="44CE847B" w14:textId="77777777" w:rsidTr="001C09BA">
              <w:tc>
                <w:tcPr>
                  <w:tcW w:w="1165" w:type="dxa"/>
                </w:tcPr>
                <w:p w14:paraId="1597DB6F" w14:textId="77777777" w:rsidR="001C09BA" w:rsidRDefault="001C09BA" w:rsidP="00F718E8">
                  <w:pPr>
                    <w:rPr>
                      <w:rFonts w:asciiTheme="majorBidi" w:hAnsiTheme="majorBidi" w:cstheme="majorBidi"/>
                      <w:bCs/>
                      <w:sz w:val="24"/>
                      <w:szCs w:val="24"/>
                    </w:rPr>
                  </w:pPr>
                </w:p>
              </w:tc>
              <w:tc>
                <w:tcPr>
                  <w:tcW w:w="9393" w:type="dxa"/>
                </w:tcPr>
                <w:p w14:paraId="7DC9E120" w14:textId="725F4899" w:rsidR="001C09BA" w:rsidRDefault="001C09BA" w:rsidP="00F718E8">
                  <w:pPr>
                    <w:rPr>
                      <w:rFonts w:asciiTheme="majorBidi" w:hAnsiTheme="majorBidi" w:cstheme="majorBidi"/>
                      <w:bCs/>
                      <w:sz w:val="24"/>
                      <w:szCs w:val="24"/>
                    </w:rPr>
                  </w:pPr>
                  <w:r w:rsidRPr="001C09BA">
                    <w:rPr>
                      <w:rFonts w:asciiTheme="majorBidi" w:hAnsiTheme="majorBidi" w:cstheme="majorBidi"/>
                      <w:bCs/>
                      <w:sz w:val="24"/>
                      <w:szCs w:val="24"/>
                    </w:rPr>
                    <w:t>Felya’büdû rabbe hâẕelbeyt</w:t>
                  </w:r>
                </w:p>
              </w:tc>
            </w:tr>
            <w:tr w:rsidR="001C09BA" w14:paraId="6ED3C5DE" w14:textId="77777777" w:rsidTr="001C09BA">
              <w:tc>
                <w:tcPr>
                  <w:tcW w:w="1165" w:type="dxa"/>
                </w:tcPr>
                <w:p w14:paraId="41BD4643" w14:textId="77777777" w:rsidR="001C09BA" w:rsidRDefault="001C09BA" w:rsidP="00F718E8">
                  <w:pPr>
                    <w:rPr>
                      <w:rFonts w:asciiTheme="majorBidi" w:hAnsiTheme="majorBidi" w:cstheme="majorBidi"/>
                      <w:bCs/>
                      <w:sz w:val="24"/>
                      <w:szCs w:val="24"/>
                    </w:rPr>
                  </w:pPr>
                </w:p>
              </w:tc>
              <w:tc>
                <w:tcPr>
                  <w:tcW w:w="9393" w:type="dxa"/>
                </w:tcPr>
                <w:p w14:paraId="153D618B" w14:textId="29EFC14C" w:rsidR="001C09BA" w:rsidRDefault="001C09BA" w:rsidP="00F718E8">
                  <w:pPr>
                    <w:rPr>
                      <w:rFonts w:asciiTheme="majorBidi" w:hAnsiTheme="majorBidi" w:cstheme="majorBidi"/>
                      <w:bCs/>
                      <w:sz w:val="24"/>
                      <w:szCs w:val="24"/>
                    </w:rPr>
                  </w:pPr>
                  <w:r w:rsidRPr="001C09BA">
                    <w:rPr>
                      <w:rFonts w:asciiTheme="majorBidi" w:hAnsiTheme="majorBidi" w:cstheme="majorBidi"/>
                      <w:bCs/>
                      <w:sz w:val="24"/>
                      <w:szCs w:val="24"/>
                    </w:rPr>
                    <w:t>Liîlâfi Ḳurayş</w:t>
                  </w:r>
                </w:p>
              </w:tc>
            </w:tr>
          </w:tbl>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385FB2C2" w14:textId="77777777" w:rsidR="001C09BA" w:rsidRDefault="001C09BA" w:rsidP="001C09BA">
            <w:pPr>
              <w:rPr>
                <w:rFonts w:asciiTheme="majorBidi" w:hAnsiTheme="majorBidi" w:cstheme="majorBidi"/>
                <w:bCs/>
                <w:sz w:val="24"/>
                <w:szCs w:val="24"/>
              </w:rPr>
            </w:pPr>
            <w:r w:rsidRPr="001C09BA">
              <w:rPr>
                <w:rFonts w:asciiTheme="majorBidi" w:hAnsiTheme="majorBidi" w:cstheme="majorBidi"/>
                <w:bCs/>
                <w:sz w:val="24"/>
                <w:szCs w:val="24"/>
              </w:rPr>
              <w:t xml:space="preserve">Hz. Muhammed (s.a.v.) Veda Hutbesi'nde Müslümanlara şöyle seslenmiştir: </w:t>
            </w:r>
            <w:r w:rsidRPr="001C09BA">
              <w:rPr>
                <w:rFonts w:asciiTheme="majorBidi" w:hAnsiTheme="majorBidi" w:cstheme="majorBidi"/>
                <w:bCs/>
                <w:i/>
                <w:iCs/>
                <w:sz w:val="24"/>
                <w:szCs w:val="24"/>
              </w:rPr>
              <w:t>"Size iki emanet bırakıyorum, onlara sımsıkı sarıldıkça yolunuzu hiç şaşırmazsınız..."</w:t>
            </w:r>
            <w:r w:rsidRPr="001C09BA">
              <w:rPr>
                <w:rFonts w:asciiTheme="majorBidi" w:hAnsiTheme="majorBidi" w:cstheme="majorBidi"/>
                <w:bCs/>
                <w:sz w:val="24"/>
                <w:szCs w:val="24"/>
              </w:rPr>
              <w:t xml:space="preserve"> </w:t>
            </w:r>
          </w:p>
          <w:p w14:paraId="4A598562" w14:textId="77777777" w:rsidR="001C09BA" w:rsidRDefault="001C09BA" w:rsidP="001C09BA">
            <w:pPr>
              <w:rPr>
                <w:rFonts w:asciiTheme="majorBidi" w:hAnsiTheme="majorBidi" w:cstheme="majorBidi"/>
                <w:b/>
                <w:bCs/>
                <w:sz w:val="24"/>
                <w:szCs w:val="24"/>
              </w:rPr>
            </w:pPr>
            <w:r w:rsidRPr="001C09BA">
              <w:rPr>
                <w:rFonts w:asciiTheme="majorBidi" w:hAnsiTheme="majorBidi" w:cstheme="majorBidi"/>
                <w:b/>
                <w:bCs/>
                <w:sz w:val="24"/>
                <w:szCs w:val="24"/>
              </w:rPr>
              <w:t>Bu hadiste bahsedilen ve İslam dininin temelini oluşturan iki kaynağın isimlerini sırasıyla yaz</w:t>
            </w:r>
            <w:r>
              <w:rPr>
                <w:rFonts w:asciiTheme="majorBidi" w:hAnsiTheme="majorBidi" w:cstheme="majorBidi"/>
                <w:b/>
                <w:bCs/>
                <w:sz w:val="24"/>
                <w:szCs w:val="24"/>
              </w:rPr>
              <w:t>ınız.</w:t>
            </w:r>
          </w:p>
          <w:p w14:paraId="0EC0A55C" w14:textId="70D7218A" w:rsidR="001C09BA" w:rsidRDefault="001C09BA" w:rsidP="00E436E5">
            <w:pPr>
              <w:rPr>
                <w:rFonts w:ascii="Segoe UI Symbol" w:hAnsi="Segoe UI Symbol" w:cs="Segoe UI Symbol"/>
                <w:noProof/>
                <w:sz w:val="24"/>
                <w:szCs w:val="24"/>
              </w:rPr>
            </w:pPr>
            <w:r w:rsidRPr="001C09BA">
              <w:rPr>
                <w:rFonts w:ascii="Segoe UI Symbol" w:hAnsi="Segoe UI Symbol" w:cs="Segoe UI Symbol"/>
                <w:noProof/>
                <w:sz w:val="24"/>
                <w:szCs w:val="24"/>
              </w:rPr>
              <w:t>»</w:t>
            </w:r>
          </w:p>
          <w:p w14:paraId="44DAA4AD" w14:textId="77777777" w:rsidR="001C09BA" w:rsidRDefault="001C09BA" w:rsidP="00E436E5">
            <w:pPr>
              <w:rPr>
                <w:rFonts w:ascii="Times New Roman" w:hAnsi="Times New Roman" w:cs="Times New Roman"/>
                <w:b/>
                <w:bCs/>
                <w:noProof/>
                <w:sz w:val="24"/>
                <w:szCs w:val="24"/>
              </w:rPr>
            </w:pPr>
          </w:p>
          <w:p w14:paraId="3BA3458A" w14:textId="77777777" w:rsidR="001C09BA" w:rsidRDefault="001C09BA" w:rsidP="00E436E5">
            <w:pPr>
              <w:rPr>
                <w:rFonts w:ascii="Times New Roman" w:hAnsi="Times New Roman" w:cs="Times New Roman"/>
                <w:b/>
                <w:bCs/>
                <w:noProof/>
                <w:sz w:val="24"/>
                <w:szCs w:val="24"/>
              </w:rPr>
            </w:pPr>
            <w:r w:rsidRPr="001C09BA">
              <w:rPr>
                <w:rFonts w:ascii="Times New Roman" w:hAnsi="Times New Roman" w:cs="Times New Roman"/>
                <w:b/>
                <w:bCs/>
                <w:noProof/>
                <w:sz w:val="24"/>
                <w:szCs w:val="24"/>
              </w:rPr>
              <w:t>»</w:t>
            </w:r>
          </w:p>
          <w:p w14:paraId="37A4B347" w14:textId="048BD9FE" w:rsidR="001C09BA" w:rsidRPr="000040E4" w:rsidRDefault="001C09BA"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7492377A" w14:textId="77777777" w:rsidR="001C09BA" w:rsidRPr="001C09BA" w:rsidRDefault="001C09BA" w:rsidP="00C04D00">
            <w:pPr>
              <w:rPr>
                <w:rFonts w:ascii="Times New Roman" w:hAnsi="Times New Roman" w:cs="Times New Roman"/>
                <w:noProof/>
                <w:sz w:val="24"/>
                <w:szCs w:val="24"/>
              </w:rPr>
            </w:pPr>
            <w:r w:rsidRPr="001C09BA">
              <w:rPr>
                <w:rFonts w:ascii="Times New Roman" w:hAnsi="Times New Roman" w:cs="Times New Roman"/>
                <w:noProof/>
                <w:sz w:val="24"/>
                <w:szCs w:val="24"/>
              </w:rPr>
              <w:t xml:space="preserve">Yüce Allah, Kur'an-ı Kerim'de Müslümanlara zekat vermeyi emretmiş (örneğin: </w:t>
            </w:r>
            <w:r w:rsidRPr="001C09BA">
              <w:rPr>
                <w:rFonts w:ascii="Times New Roman" w:hAnsi="Times New Roman" w:cs="Times New Roman"/>
                <w:i/>
                <w:iCs/>
                <w:noProof/>
                <w:sz w:val="24"/>
                <w:szCs w:val="24"/>
              </w:rPr>
              <w:t>"Namazı kılın, zekatı verin..."</w:t>
            </w:r>
            <w:r w:rsidRPr="001C09BA">
              <w:rPr>
                <w:rFonts w:ascii="Times New Roman" w:hAnsi="Times New Roman" w:cs="Times New Roman"/>
                <w:noProof/>
                <w:sz w:val="24"/>
                <w:szCs w:val="24"/>
              </w:rPr>
              <w:t xml:space="preserve">) ancak zekatın hangi mallardan, hangi oranda (örneğin 1/40) ve yılın hangi zamanında verileceği gibi detaylara Kur'an'da yer vermemiştir. Müslümanlar bu detayların tamamını Hz. Muhammed'in (s.a.v.) sözleri ve uygulamalarına bakarak öğrenmişlerdir. </w:t>
            </w:r>
          </w:p>
          <w:p w14:paraId="1443FDBC" w14:textId="6F06D7D0" w:rsidR="00F718E8" w:rsidRDefault="001C09BA" w:rsidP="00C04D00">
            <w:pPr>
              <w:rPr>
                <w:rFonts w:ascii="Times New Roman" w:hAnsi="Times New Roman" w:cs="Times New Roman"/>
                <w:b/>
                <w:bCs/>
                <w:noProof/>
                <w:sz w:val="24"/>
                <w:szCs w:val="24"/>
              </w:rPr>
            </w:pPr>
            <w:r w:rsidRPr="001C09BA">
              <w:rPr>
                <w:rFonts w:ascii="Times New Roman" w:hAnsi="Times New Roman" w:cs="Times New Roman"/>
                <w:b/>
                <w:bCs/>
                <w:noProof/>
                <w:sz w:val="24"/>
                <w:szCs w:val="24"/>
              </w:rPr>
              <w:t>Bu durum, İslam'ın temel kaynaklarından hangisinin önemini ve dindeki işlevini vurgulamaktadır? Açıklayınız.</w:t>
            </w:r>
          </w:p>
          <w:p w14:paraId="35571DD4" w14:textId="77777777" w:rsidR="001C09BA" w:rsidRDefault="001C09BA" w:rsidP="001C09BA">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5AA7CCBD" w14:textId="77777777" w:rsidR="00DA7BF6" w:rsidRDefault="00DA7BF6" w:rsidP="00C04D00">
            <w:pPr>
              <w:rPr>
                <w:rFonts w:ascii="Times New Roman" w:hAnsi="Times New Roman" w:cs="Times New Roman"/>
                <w:b/>
                <w:bCs/>
                <w:noProof/>
                <w:sz w:val="24"/>
                <w:szCs w:val="24"/>
              </w:rPr>
            </w:pPr>
          </w:p>
          <w:p w14:paraId="5D75F471" w14:textId="77777777" w:rsidR="00DA7BF6" w:rsidRDefault="00DA7BF6" w:rsidP="00C04D00">
            <w:pPr>
              <w:rPr>
                <w:rFonts w:ascii="Times New Roman" w:hAnsi="Times New Roman" w:cs="Times New Roman"/>
                <w:b/>
                <w:bCs/>
                <w:noProof/>
                <w:sz w:val="24"/>
                <w:szCs w:val="24"/>
              </w:rPr>
            </w:pPr>
          </w:p>
          <w:p w14:paraId="71EF39C4" w14:textId="77777777" w:rsidR="001C09BA" w:rsidRDefault="001C09BA" w:rsidP="00C04D00">
            <w:pPr>
              <w:rPr>
                <w:rFonts w:ascii="Times New Roman" w:hAnsi="Times New Roman" w:cs="Times New Roman"/>
                <w:b/>
                <w:bCs/>
                <w:noProof/>
                <w:sz w:val="24"/>
                <w:szCs w:val="24"/>
              </w:rPr>
            </w:pPr>
          </w:p>
          <w:p w14:paraId="5BCBB3CE" w14:textId="77777777" w:rsidR="001C09BA" w:rsidRDefault="001C09BA" w:rsidP="00C04D00">
            <w:pPr>
              <w:rPr>
                <w:rFonts w:ascii="Times New Roman" w:hAnsi="Times New Roman" w:cs="Times New Roman"/>
                <w:b/>
                <w:bCs/>
                <w:noProof/>
                <w:sz w:val="24"/>
                <w:szCs w:val="24"/>
              </w:rPr>
            </w:pPr>
          </w:p>
          <w:p w14:paraId="419113C1" w14:textId="77777777" w:rsidR="00F718E8" w:rsidRDefault="00F718E8" w:rsidP="00C04D00">
            <w:pPr>
              <w:rPr>
                <w:rFonts w:ascii="Times New Roman" w:hAnsi="Times New Roman" w:cs="Times New Roman"/>
                <w:b/>
                <w:bCs/>
                <w:noProof/>
                <w:sz w:val="24"/>
                <w:szCs w:val="24"/>
              </w:rPr>
            </w:pPr>
          </w:p>
          <w:p w14:paraId="0B4C4784" w14:textId="72AD6B0C" w:rsidR="001C09BA" w:rsidRPr="000040E4" w:rsidRDefault="001C09BA"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1059B21B" w14:textId="6168864F" w:rsidR="001C09BA" w:rsidRPr="001C09BA" w:rsidRDefault="001C09BA" w:rsidP="001C09BA">
            <w:pPr>
              <w:spacing w:after="80"/>
              <w:jc w:val="both"/>
              <w:rPr>
                <w:rFonts w:ascii="Times New Roman" w:eastAsia="Times New Roman" w:hAnsi="Times New Roman" w:cs="Times New Roman"/>
                <w:color w:val="000000" w:themeColor="text1"/>
                <w:sz w:val="24"/>
                <w:szCs w:val="24"/>
                <w:lang w:eastAsia="tr-TR"/>
              </w:rPr>
            </w:pPr>
            <w:r w:rsidRPr="001C09BA">
              <w:rPr>
                <w:rFonts w:ascii="Times New Roman" w:eastAsia="Times New Roman" w:hAnsi="Times New Roman" w:cs="Times New Roman"/>
                <w:b/>
                <w:color w:val="000000" w:themeColor="text1"/>
                <w:sz w:val="24"/>
                <w:szCs w:val="24"/>
                <w:lang w:eastAsia="tr-TR"/>
              </w:rPr>
              <w:t xml:space="preserve">Aşağıda verilen ayetler </w:t>
            </w:r>
            <w:r w:rsidRPr="001C09BA">
              <w:rPr>
                <w:rFonts w:ascii="Times New Roman" w:eastAsia="Times New Roman" w:hAnsi="Times New Roman" w:cs="Times New Roman"/>
                <w:b/>
                <w:color w:val="000000" w:themeColor="text1"/>
                <w:sz w:val="24"/>
                <w:szCs w:val="24"/>
                <w:u w:val="single"/>
                <w:lang w:eastAsia="tr-TR"/>
              </w:rPr>
              <w:t>Kuran’ın ana konularından hangisiyle</w:t>
            </w:r>
            <w:r w:rsidRPr="001C09BA">
              <w:rPr>
                <w:rFonts w:ascii="Times New Roman" w:eastAsia="Times New Roman" w:hAnsi="Times New Roman" w:cs="Times New Roman"/>
                <w:b/>
                <w:color w:val="000000" w:themeColor="text1"/>
                <w:sz w:val="24"/>
                <w:szCs w:val="24"/>
                <w:lang w:eastAsia="tr-TR"/>
              </w:rPr>
              <w:t xml:space="preserve"> alakalıdır? Karşısındaki boşluğa yazınız.</w:t>
            </w:r>
          </w:p>
          <w:p w14:paraId="5C126C35" w14:textId="77777777" w:rsidR="001C09BA" w:rsidRPr="001C09BA" w:rsidRDefault="001C09BA" w:rsidP="001C09BA">
            <w:pPr>
              <w:spacing w:after="80"/>
              <w:rPr>
                <w:rFonts w:ascii="Times New Roman" w:eastAsia="Times New Roman" w:hAnsi="Times New Roman" w:cs="Times New Roman"/>
                <w:color w:val="000000" w:themeColor="text1"/>
                <w:sz w:val="24"/>
                <w:szCs w:val="24"/>
                <w:lang w:eastAsia="tr-TR"/>
              </w:rPr>
            </w:pPr>
            <w:r w:rsidRPr="001C09BA">
              <w:rPr>
                <w:rFonts w:ascii="Times New Roman" w:eastAsia="Times New Roman" w:hAnsi="Times New Roman" w:cs="Times New Roman"/>
                <w:color w:val="000000" w:themeColor="text1"/>
                <w:sz w:val="24"/>
                <w:szCs w:val="24"/>
                <w:lang w:eastAsia="tr-TR"/>
              </w:rPr>
              <w:t>•“De ki: O, Allah’tır, bir tektir. Allah Samed’tir. (Her şey O’na muhtaçtır. O, hiçbir şeye muhtaç</w:t>
            </w:r>
          </w:p>
          <w:p w14:paraId="49CE0226" w14:textId="7A289384" w:rsidR="001C09BA" w:rsidRPr="001C09BA" w:rsidRDefault="001C09BA" w:rsidP="001C09BA">
            <w:pPr>
              <w:spacing w:after="80"/>
              <w:rPr>
                <w:rFonts w:ascii="Times New Roman" w:eastAsia="Times New Roman" w:hAnsi="Times New Roman" w:cs="Times New Roman"/>
                <w:color w:val="000000" w:themeColor="text1"/>
                <w:sz w:val="24"/>
                <w:szCs w:val="24"/>
                <w:lang w:eastAsia="tr-TR"/>
              </w:rPr>
            </w:pPr>
            <w:r w:rsidRPr="001C09BA">
              <w:rPr>
                <w:rFonts w:ascii="Times New Roman" w:eastAsia="Times New Roman" w:hAnsi="Times New Roman" w:cs="Times New Roman"/>
                <w:color w:val="000000" w:themeColor="text1"/>
                <w:sz w:val="24"/>
                <w:szCs w:val="24"/>
                <w:lang w:eastAsia="tr-TR"/>
              </w:rPr>
              <w:t>değildir). O, doğurmamış ve doğmamıştır. Hiçbir şey O’na denk ve benzer değildir.”</w:t>
            </w:r>
            <w:r w:rsidRPr="001C09BA">
              <w:rPr>
                <w:rFonts w:ascii="Times New Roman" w:hAnsi="Times New Roman" w:cs="Times New Roman"/>
                <w:color w:val="000000" w:themeColor="text1"/>
                <w:sz w:val="24"/>
                <w:szCs w:val="24"/>
              </w:rPr>
              <w:t xml:space="preserve"> </w:t>
            </w:r>
            <w:r w:rsidRPr="001C09BA">
              <w:rPr>
                <w:rFonts w:ascii="Times New Roman" w:eastAsia="Times New Roman" w:hAnsi="Times New Roman" w:cs="Times New Roman"/>
                <w:color w:val="000000" w:themeColor="text1"/>
                <w:sz w:val="24"/>
                <w:szCs w:val="24"/>
                <w:lang w:eastAsia="tr-TR"/>
              </w:rPr>
              <w:t xml:space="preserve">İhlâs suresi, 1-4. ayetler. </w:t>
            </w:r>
            <w:r w:rsidRPr="001C09BA">
              <w:rPr>
                <w:rFonts w:ascii="Segoe UI Symbol" w:eastAsia="Times New Roman" w:hAnsi="Segoe UI Symbol" w:cs="Segoe UI Symbol"/>
                <w:color w:val="000000" w:themeColor="text1"/>
                <w:sz w:val="24"/>
                <w:szCs w:val="24"/>
                <w:lang w:eastAsia="tr-TR"/>
              </w:rPr>
              <w:t>➜</w:t>
            </w:r>
            <w:r w:rsidRPr="001C09BA">
              <w:rPr>
                <w:rFonts w:ascii="Times New Roman" w:eastAsia="Times New Roman" w:hAnsi="Times New Roman" w:cs="Times New Roman"/>
                <w:color w:val="000000" w:themeColor="text1"/>
                <w:sz w:val="24"/>
                <w:szCs w:val="24"/>
                <w:lang w:eastAsia="tr-TR"/>
              </w:rPr>
              <w:t xml:space="preserve"> ............................</w:t>
            </w:r>
          </w:p>
          <w:p w14:paraId="46C3AE3B" w14:textId="23EEB9CB" w:rsidR="00F718E8" w:rsidRPr="001C09BA" w:rsidRDefault="001C09BA" w:rsidP="001C09BA">
            <w:pPr>
              <w:spacing w:after="80"/>
              <w:rPr>
                <w:rFonts w:ascii="Times New Roman" w:hAnsi="Times New Roman" w:cs="Times New Roman"/>
                <w:b/>
                <w:bCs/>
                <w:noProof/>
                <w:sz w:val="24"/>
                <w:szCs w:val="24"/>
              </w:rPr>
            </w:pPr>
            <w:r w:rsidRPr="001C09BA">
              <w:rPr>
                <w:rFonts w:ascii="Times New Roman" w:eastAsia="Times New Roman" w:hAnsi="Times New Roman" w:cs="Times New Roman"/>
                <w:color w:val="000000" w:themeColor="text1"/>
                <w:sz w:val="24"/>
                <w:szCs w:val="24"/>
                <w:lang w:eastAsia="tr-TR"/>
              </w:rPr>
              <w:t xml:space="preserve"> •  “(Ey Muhammed!) Kitaptan sana vahyolunanı oku, namazı da dosdoğru kıl. Çünkü namaz, insanı hayasızlıktan ve kötülükten alıkoyar. Allah’ı anmak (olan namaz) elbette en büyük ibadettir. Allah, yaptıklarınızı biliyor.” Ankebut suresi, 45. ayet.  </w:t>
            </w:r>
            <w:r w:rsidRPr="001C09BA">
              <w:rPr>
                <w:rFonts w:ascii="Segoe UI Symbol" w:eastAsia="Times New Roman" w:hAnsi="Segoe UI Symbol" w:cs="Segoe UI Symbol"/>
                <w:color w:val="000000" w:themeColor="text1"/>
                <w:sz w:val="24"/>
                <w:szCs w:val="24"/>
                <w:lang w:eastAsia="tr-TR"/>
              </w:rPr>
              <w:t>➜</w:t>
            </w:r>
            <w:r w:rsidRPr="001C09BA">
              <w:rPr>
                <w:rFonts w:ascii="Times New Roman" w:eastAsia="Times New Roman" w:hAnsi="Times New Roman" w:cs="Times New Roman"/>
                <w:color w:val="000000" w:themeColor="text1"/>
                <w:sz w:val="24"/>
                <w:szCs w:val="24"/>
                <w:lang w:eastAsia="tr-TR"/>
              </w:rPr>
              <w:t xml:space="preserve"> ............................ </w:t>
            </w:r>
          </w:p>
          <w:p w14:paraId="3020AA5F" w14:textId="77777777" w:rsidR="001C09BA" w:rsidRPr="001C09BA" w:rsidRDefault="001C09BA" w:rsidP="00C04D00">
            <w:pPr>
              <w:rPr>
                <w:rFonts w:ascii="Times New Roman" w:hAnsi="Times New Roman" w:cs="Times New Roman"/>
                <w:b/>
                <w:bCs/>
                <w:noProof/>
                <w:sz w:val="24"/>
                <w:szCs w:val="24"/>
              </w:rPr>
            </w:pPr>
          </w:p>
          <w:p w14:paraId="2B4C41BC" w14:textId="1FA3DB14" w:rsidR="001C09BA" w:rsidRPr="000040E4" w:rsidRDefault="001C09BA"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0A2CE9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71BBDC2"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S1</w:t>
      </w:r>
      <w:r w:rsidRPr="0061133C">
        <w:rPr>
          <w:rFonts w:ascii="Times New Roman" w:hAnsi="Times New Roman" w:cs="Times New Roman"/>
          <w:iCs/>
          <w:sz w:val="24"/>
          <w:szCs w:val="24"/>
        </w:rPr>
        <w:br/>
        <w:t xml:space="preserve">Hz. Yusuf’un bu davranışından </w:t>
      </w:r>
      <w:r w:rsidRPr="0061133C">
        <w:rPr>
          <w:rFonts w:ascii="Times New Roman" w:hAnsi="Times New Roman" w:cs="Times New Roman"/>
          <w:b/>
          <w:bCs/>
          <w:iCs/>
          <w:sz w:val="24"/>
          <w:szCs w:val="24"/>
        </w:rPr>
        <w:t>affedicilik, merhamet, sabır, iyilikseverlik ve kötülüğe iyilikle karşılık verme</w:t>
      </w:r>
      <w:r w:rsidRPr="0061133C">
        <w:rPr>
          <w:rFonts w:ascii="Times New Roman" w:hAnsi="Times New Roman" w:cs="Times New Roman"/>
          <w:iCs/>
          <w:sz w:val="24"/>
          <w:szCs w:val="24"/>
        </w:rPr>
        <w:t xml:space="preserve"> gibi ahlaki ilkeler çıkarılabilir. Kardeşleri geçmişte ona büyük kötülük yapmasına rağmen Hz. Yusuf onlardan intikam almamış, ihtiyaçlarını karşılamış ve onları güzel şekilde ağırlamıştır. Bu durum onun kin tutmadığını, bağışlayıcı ve erdemli davrandığını gösterir.</w:t>
      </w:r>
    </w:p>
    <w:p w14:paraId="4E4B61D7"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79B30661">
          <v:rect id="_x0000_i1026" style="width:0;height:1.5pt" o:hralign="center" o:hrstd="t" o:hr="t" fillcolor="#a0a0a0" stroked="f"/>
        </w:pict>
      </w:r>
    </w:p>
    <w:p w14:paraId="3CF54EF2"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S2</w:t>
      </w:r>
      <w:r w:rsidRPr="0061133C">
        <w:rPr>
          <w:rFonts w:ascii="Times New Roman" w:hAnsi="Times New Roman" w:cs="Times New Roman"/>
          <w:iCs/>
          <w:sz w:val="24"/>
          <w:szCs w:val="24"/>
        </w:rPr>
        <w:br/>
        <w:t xml:space="preserve">Bu olay Hz. Muhammed’in (sav) </w:t>
      </w:r>
      <w:r w:rsidRPr="0061133C">
        <w:rPr>
          <w:rFonts w:ascii="Times New Roman" w:hAnsi="Times New Roman" w:cs="Times New Roman"/>
          <w:b/>
          <w:bCs/>
          <w:iCs/>
          <w:sz w:val="24"/>
          <w:szCs w:val="24"/>
        </w:rPr>
        <w:t>istişareye</w:t>
      </w:r>
      <w:r w:rsidRPr="0061133C">
        <w:rPr>
          <w:rFonts w:ascii="Times New Roman" w:hAnsi="Times New Roman" w:cs="Times New Roman"/>
          <w:iCs/>
          <w:sz w:val="24"/>
          <w:szCs w:val="24"/>
        </w:rPr>
        <w:t xml:space="preserve"> önem verdiğini göstermektedir. İstişare, bir konuda karar vermeden önce başkalarının görüşünü almak demektir. Günlük hayatımızda da önemli kararlar alırken ailemizden, öğretmenlerimizden ve bilgili kişilerden görüş almalıyız. Böylece daha doğru kararlar verebilir, hata yapma ihtimalimizi azaltabiliriz.</w:t>
      </w:r>
    </w:p>
    <w:p w14:paraId="29E26B96"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6408B68A">
          <v:rect id="_x0000_i1027" style="width:0;height:1.5pt" o:hralign="center" o:hrstd="t" o:hr="t" fillcolor="#a0a0a0" stroked="f"/>
        </w:pict>
      </w:r>
    </w:p>
    <w:p w14:paraId="6E4632E1"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S3</w:t>
      </w:r>
      <w:r w:rsidRPr="0061133C">
        <w:rPr>
          <w:rFonts w:ascii="Times New Roman" w:hAnsi="Times New Roman" w:cs="Times New Roman"/>
          <w:iCs/>
          <w:sz w:val="24"/>
          <w:szCs w:val="24"/>
        </w:rPr>
        <w:br/>
        <w:t xml:space="preserve">Bu olay Peygamberimizin </w:t>
      </w:r>
      <w:r w:rsidRPr="0061133C">
        <w:rPr>
          <w:rFonts w:ascii="Times New Roman" w:hAnsi="Times New Roman" w:cs="Times New Roman"/>
          <w:b/>
          <w:bCs/>
          <w:iCs/>
          <w:sz w:val="24"/>
          <w:szCs w:val="24"/>
        </w:rPr>
        <w:t>cesaretini ve insanlara güven veren liderlik yönünü</w:t>
      </w:r>
      <w:r w:rsidRPr="0061133C">
        <w:rPr>
          <w:rFonts w:ascii="Times New Roman" w:hAnsi="Times New Roman" w:cs="Times New Roman"/>
          <w:iCs/>
          <w:sz w:val="24"/>
          <w:szCs w:val="24"/>
        </w:rPr>
        <w:t xml:space="preserve"> ön plana çıkarmaktadır. Medine halkı korkuya kapıldığında Hz. Muhammed (sav) herkesten önce sesin geldiği yere gitmiş ve durumu kontrol etmiştir. Daha sonra insanları “Korkmayın!” diyerek sakinleştirmiştir. Bu davranış onun cesur, soğukkanlı ve topluma güven veren biri olduğunu gösterir.</w:t>
      </w:r>
    </w:p>
    <w:p w14:paraId="161AD654"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3D4FBD5A">
          <v:rect id="_x0000_i1028" style="width:0;height:1.5pt" o:hralign="center" o:hrstd="t" o:hr="t" fillcolor="#a0a0a0" stroked="f"/>
        </w:pict>
      </w:r>
    </w:p>
    <w:p w14:paraId="1E9D2045"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S4</w:t>
      </w:r>
      <w:r w:rsidRPr="0061133C">
        <w:rPr>
          <w:rFonts w:ascii="Times New Roman" w:hAnsi="Times New Roman" w:cs="Times New Roman"/>
          <w:iCs/>
          <w:sz w:val="24"/>
          <w:szCs w:val="24"/>
        </w:rPr>
        <w:br/>
        <w:t xml:space="preserve">Bu olay Peygamberimizin </w:t>
      </w:r>
      <w:r w:rsidRPr="0061133C">
        <w:rPr>
          <w:rFonts w:ascii="Times New Roman" w:hAnsi="Times New Roman" w:cs="Times New Roman"/>
          <w:b/>
          <w:bCs/>
          <w:iCs/>
          <w:sz w:val="24"/>
          <w:szCs w:val="24"/>
        </w:rPr>
        <w:t>adaletli oluşunu ve hakkı gözetmesini</w:t>
      </w:r>
      <w:r w:rsidRPr="0061133C">
        <w:rPr>
          <w:rFonts w:ascii="Times New Roman" w:hAnsi="Times New Roman" w:cs="Times New Roman"/>
          <w:iCs/>
          <w:sz w:val="24"/>
          <w:szCs w:val="24"/>
        </w:rPr>
        <w:t xml:space="preserve"> ön plana çıkarmaktadır. Hz. Muhammed (sav), suç işleyen kişinin güçlü, soylu veya fakir olmasına göre farklı davranılmasını doğru bulmamıştır. Adaletin herkes için eşit uygulanması gerektiğini belirtmiştir. Bu tutumu, onun ayrım yapmadan hak ve hukuka uygun davrandığını gösterir.</w:t>
      </w:r>
    </w:p>
    <w:p w14:paraId="0CEBC30C"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371FEAC8">
          <v:rect id="_x0000_i1029" style="width:0;height:1.5pt" o:hralign="center" o:hrstd="t" o:hr="t" fillcolor="#a0a0a0" stroked="f"/>
        </w:pict>
      </w:r>
    </w:p>
    <w:p w14:paraId="4BA65DE1"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S5</w:t>
      </w:r>
      <w:r w:rsidRPr="0061133C">
        <w:rPr>
          <w:rFonts w:ascii="Times New Roman" w:hAnsi="Times New Roman" w:cs="Times New Roman"/>
          <w:iCs/>
          <w:sz w:val="24"/>
          <w:szCs w:val="24"/>
        </w:rPr>
        <w:br/>
      </w:r>
      <w:r w:rsidRPr="0061133C">
        <w:rPr>
          <w:rFonts w:ascii="Segoe UI Symbol" w:hAnsi="Segoe UI Symbol" w:cs="Segoe UI Symbol"/>
          <w:iCs/>
          <w:sz w:val="24"/>
          <w:szCs w:val="24"/>
        </w:rPr>
        <w:t>❖</w:t>
      </w:r>
      <w:r w:rsidRPr="0061133C">
        <w:rPr>
          <w:rFonts w:ascii="Times New Roman" w:hAnsi="Times New Roman" w:cs="Times New Roman"/>
          <w:iCs/>
          <w:sz w:val="24"/>
          <w:szCs w:val="24"/>
        </w:rPr>
        <w:t xml:space="preserve"> İnsanlara değer verir, onları dikkatle dinler ve sorunlarıyla ilgilenirdi.</w:t>
      </w:r>
    </w:p>
    <w:p w14:paraId="486C5542" w14:textId="77777777" w:rsidR="0061133C" w:rsidRPr="0061133C" w:rsidRDefault="0061133C" w:rsidP="0061133C">
      <w:pPr>
        <w:rPr>
          <w:rFonts w:ascii="Times New Roman" w:hAnsi="Times New Roman" w:cs="Times New Roman"/>
          <w:iCs/>
          <w:sz w:val="24"/>
          <w:szCs w:val="24"/>
        </w:rPr>
      </w:pPr>
      <w:r w:rsidRPr="0061133C">
        <w:rPr>
          <w:rFonts w:ascii="Segoe UI Symbol" w:hAnsi="Segoe UI Symbol" w:cs="Segoe UI Symbol"/>
          <w:iCs/>
          <w:sz w:val="24"/>
          <w:szCs w:val="24"/>
        </w:rPr>
        <w:t>❖</w:t>
      </w:r>
      <w:r w:rsidRPr="0061133C">
        <w:rPr>
          <w:rFonts w:ascii="Times New Roman" w:hAnsi="Times New Roman" w:cs="Times New Roman"/>
          <w:iCs/>
          <w:sz w:val="24"/>
          <w:szCs w:val="24"/>
        </w:rPr>
        <w:t xml:space="preserve"> İnsanlar arasında ayrım yapmaz; zengin-fakir, güçlü-zayıf demeden herkese adaletli ve merhametli davranırdı.</w:t>
      </w:r>
    </w:p>
    <w:p w14:paraId="7F0F9A9E"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5E7EC043">
          <v:rect id="_x0000_i1030" style="width:0;height:1.5pt" o:hralign="center" o:hrstd="t" o:hr="t" fillcolor="#a0a0a0" stroked="f"/>
        </w:pict>
      </w:r>
    </w:p>
    <w:p w14:paraId="14AB90D8"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S6</w:t>
      </w:r>
      <w:r w:rsidRPr="0061133C">
        <w:rPr>
          <w:rFonts w:ascii="Times New Roman" w:hAnsi="Times New Roman" w:cs="Times New Roman"/>
          <w:iCs/>
          <w:sz w:val="24"/>
          <w:szCs w:val="24"/>
        </w:rPr>
        <w:br/>
        <w:t>Kureyş suresinin doğru sıralaması:</w:t>
      </w:r>
    </w:p>
    <w:p w14:paraId="14E0623F"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1.</w:t>
      </w:r>
      <w:r w:rsidRPr="0061133C">
        <w:rPr>
          <w:rFonts w:ascii="Times New Roman" w:hAnsi="Times New Roman" w:cs="Times New Roman"/>
          <w:iCs/>
          <w:sz w:val="24"/>
          <w:szCs w:val="24"/>
        </w:rPr>
        <w:t xml:space="preserve"> Liîlâfi Ḳurayş</w:t>
      </w:r>
      <w:r w:rsidRPr="0061133C">
        <w:rPr>
          <w:rFonts w:ascii="Times New Roman" w:hAnsi="Times New Roman" w:cs="Times New Roman"/>
          <w:iCs/>
          <w:sz w:val="24"/>
          <w:szCs w:val="24"/>
        </w:rPr>
        <w:br/>
      </w:r>
      <w:r w:rsidRPr="0061133C">
        <w:rPr>
          <w:rFonts w:ascii="Times New Roman" w:hAnsi="Times New Roman" w:cs="Times New Roman"/>
          <w:b/>
          <w:bCs/>
          <w:iCs/>
          <w:sz w:val="24"/>
          <w:szCs w:val="24"/>
        </w:rPr>
        <w:t>2.</w:t>
      </w:r>
      <w:r w:rsidRPr="0061133C">
        <w:rPr>
          <w:rFonts w:ascii="Times New Roman" w:hAnsi="Times New Roman" w:cs="Times New Roman"/>
          <w:iCs/>
          <w:sz w:val="24"/>
          <w:szCs w:val="24"/>
        </w:rPr>
        <w:t xml:space="preserve"> Îlâfihim riḥleteşşitâi vessayf</w:t>
      </w:r>
      <w:r w:rsidRPr="0061133C">
        <w:rPr>
          <w:rFonts w:ascii="Times New Roman" w:hAnsi="Times New Roman" w:cs="Times New Roman"/>
          <w:iCs/>
          <w:sz w:val="24"/>
          <w:szCs w:val="24"/>
        </w:rPr>
        <w:br/>
      </w:r>
      <w:r w:rsidRPr="0061133C">
        <w:rPr>
          <w:rFonts w:ascii="Times New Roman" w:hAnsi="Times New Roman" w:cs="Times New Roman"/>
          <w:b/>
          <w:bCs/>
          <w:iCs/>
          <w:sz w:val="24"/>
          <w:szCs w:val="24"/>
        </w:rPr>
        <w:t>3.</w:t>
      </w:r>
      <w:r w:rsidRPr="0061133C">
        <w:rPr>
          <w:rFonts w:ascii="Times New Roman" w:hAnsi="Times New Roman" w:cs="Times New Roman"/>
          <w:iCs/>
          <w:sz w:val="24"/>
          <w:szCs w:val="24"/>
        </w:rPr>
        <w:t xml:space="preserve"> Felya’büdû rabbe hâẕelbeyt</w:t>
      </w:r>
      <w:r w:rsidRPr="0061133C">
        <w:rPr>
          <w:rFonts w:ascii="Times New Roman" w:hAnsi="Times New Roman" w:cs="Times New Roman"/>
          <w:iCs/>
          <w:sz w:val="24"/>
          <w:szCs w:val="24"/>
        </w:rPr>
        <w:br/>
      </w:r>
      <w:r w:rsidRPr="0061133C">
        <w:rPr>
          <w:rFonts w:ascii="Times New Roman" w:hAnsi="Times New Roman" w:cs="Times New Roman"/>
          <w:b/>
          <w:bCs/>
          <w:iCs/>
          <w:sz w:val="24"/>
          <w:szCs w:val="24"/>
        </w:rPr>
        <w:t>4.</w:t>
      </w:r>
      <w:r w:rsidRPr="0061133C">
        <w:rPr>
          <w:rFonts w:ascii="Times New Roman" w:hAnsi="Times New Roman" w:cs="Times New Roman"/>
          <w:iCs/>
          <w:sz w:val="24"/>
          <w:szCs w:val="24"/>
        </w:rPr>
        <w:t xml:space="preserve"> Elleẕî et’amehüm min cûivve âmenehüm min ḫavf</w:t>
      </w:r>
    </w:p>
    <w:p w14:paraId="7F25D211"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3FA2C0BA">
          <v:rect id="_x0000_i1031" style="width:0;height:1.5pt" o:hralign="center" o:hrstd="t" o:hr="t" fillcolor="#a0a0a0" stroked="f"/>
        </w:pict>
      </w:r>
    </w:p>
    <w:p w14:paraId="68F8C571"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S7</w:t>
      </w:r>
      <w:r w:rsidRPr="0061133C">
        <w:rPr>
          <w:rFonts w:ascii="Times New Roman" w:hAnsi="Times New Roman" w:cs="Times New Roman"/>
          <w:iCs/>
          <w:sz w:val="24"/>
          <w:szCs w:val="24"/>
        </w:rPr>
        <w:br/>
        <w:t xml:space="preserve">» </w:t>
      </w:r>
      <w:r w:rsidRPr="0061133C">
        <w:rPr>
          <w:rFonts w:ascii="Times New Roman" w:hAnsi="Times New Roman" w:cs="Times New Roman"/>
          <w:b/>
          <w:bCs/>
          <w:iCs/>
          <w:sz w:val="24"/>
          <w:szCs w:val="24"/>
        </w:rPr>
        <w:t>Kur’an-ı Kerim</w:t>
      </w:r>
    </w:p>
    <w:p w14:paraId="2ABB7637"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iCs/>
          <w:sz w:val="24"/>
          <w:szCs w:val="24"/>
        </w:rPr>
        <w:t xml:space="preserve">» </w:t>
      </w:r>
      <w:r w:rsidRPr="0061133C">
        <w:rPr>
          <w:rFonts w:ascii="Times New Roman" w:hAnsi="Times New Roman" w:cs="Times New Roman"/>
          <w:b/>
          <w:bCs/>
          <w:iCs/>
          <w:sz w:val="24"/>
          <w:szCs w:val="24"/>
        </w:rPr>
        <w:t>Peygamberimizin sünneti</w:t>
      </w:r>
    </w:p>
    <w:p w14:paraId="74B2E09D"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lastRenderedPageBreak/>
        <w:pict w14:anchorId="61C8791C">
          <v:rect id="_x0000_i1032" style="width:0;height:1.5pt" o:hralign="center" o:hrstd="t" o:hr="t" fillcolor="#a0a0a0" stroked="f"/>
        </w:pict>
      </w:r>
    </w:p>
    <w:p w14:paraId="0D5FCF90"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S8</w:t>
      </w:r>
      <w:r w:rsidRPr="0061133C">
        <w:rPr>
          <w:rFonts w:ascii="Times New Roman" w:hAnsi="Times New Roman" w:cs="Times New Roman"/>
          <w:iCs/>
          <w:sz w:val="24"/>
          <w:szCs w:val="24"/>
        </w:rPr>
        <w:br/>
        <w:t xml:space="preserve">Bu durum İslam’ın temel kaynaklarından </w:t>
      </w:r>
      <w:r w:rsidRPr="0061133C">
        <w:rPr>
          <w:rFonts w:ascii="Times New Roman" w:hAnsi="Times New Roman" w:cs="Times New Roman"/>
          <w:b/>
          <w:bCs/>
          <w:iCs/>
          <w:sz w:val="24"/>
          <w:szCs w:val="24"/>
        </w:rPr>
        <w:t>sünnetin</w:t>
      </w:r>
      <w:r w:rsidRPr="0061133C">
        <w:rPr>
          <w:rFonts w:ascii="Times New Roman" w:hAnsi="Times New Roman" w:cs="Times New Roman"/>
          <w:iCs/>
          <w:sz w:val="24"/>
          <w:szCs w:val="24"/>
        </w:rPr>
        <w:t xml:space="preserve"> önemini göstermektedir. Sünnet, Hz. Muhammed’in (sav) sözleri, davranışları ve uygulamalarıdır. Kur’an-ı Kerim’de bazı ibadetlerin emri verilir; ancak uygulama detayları Hz. Peygamber’in sünnetiyle öğrenilir. Zekâtın hangi mallardan, ne kadar ve nasıl verileceği gibi ayrıntılar da sünnet sayesinde anlaşılır.</w:t>
      </w:r>
    </w:p>
    <w:p w14:paraId="2FAA89C6" w14:textId="77777777" w:rsidR="0061133C" w:rsidRPr="0061133C" w:rsidRDefault="00000000" w:rsidP="0061133C">
      <w:pPr>
        <w:rPr>
          <w:rFonts w:ascii="Times New Roman" w:hAnsi="Times New Roman" w:cs="Times New Roman"/>
          <w:iCs/>
          <w:sz w:val="24"/>
          <w:szCs w:val="24"/>
        </w:rPr>
      </w:pPr>
      <w:r>
        <w:rPr>
          <w:rFonts w:ascii="Times New Roman" w:hAnsi="Times New Roman" w:cs="Times New Roman"/>
          <w:iCs/>
          <w:sz w:val="24"/>
          <w:szCs w:val="24"/>
        </w:rPr>
        <w:pict w14:anchorId="62DB0355">
          <v:rect id="_x0000_i1033" style="width:0;height:1.5pt" o:hralign="center" o:hrstd="t" o:hr="t" fillcolor="#a0a0a0" stroked="f"/>
        </w:pict>
      </w:r>
    </w:p>
    <w:p w14:paraId="3C744F31"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b/>
          <w:bCs/>
          <w:iCs/>
          <w:sz w:val="24"/>
          <w:szCs w:val="24"/>
        </w:rPr>
        <w:t>S9</w:t>
      </w:r>
    </w:p>
    <w:p w14:paraId="550ED19B"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iCs/>
          <w:sz w:val="24"/>
          <w:szCs w:val="24"/>
        </w:rPr>
        <w:t>• “De ki: O, Allah’tır, bir tektir...” İhlâs suresi</w:t>
      </w:r>
      <w:r w:rsidRPr="0061133C">
        <w:rPr>
          <w:rFonts w:ascii="Times New Roman" w:hAnsi="Times New Roman" w:cs="Times New Roman"/>
          <w:iCs/>
          <w:sz w:val="24"/>
          <w:szCs w:val="24"/>
        </w:rPr>
        <w:br/>
      </w:r>
      <w:r w:rsidRPr="0061133C">
        <w:rPr>
          <w:rFonts w:ascii="Segoe UI Symbol" w:hAnsi="Segoe UI Symbol" w:cs="Segoe UI Symbol"/>
          <w:iCs/>
          <w:sz w:val="24"/>
          <w:szCs w:val="24"/>
        </w:rPr>
        <w:t>➜</w:t>
      </w:r>
      <w:r w:rsidRPr="0061133C">
        <w:rPr>
          <w:rFonts w:ascii="Times New Roman" w:hAnsi="Times New Roman" w:cs="Times New Roman"/>
          <w:iCs/>
          <w:sz w:val="24"/>
          <w:szCs w:val="24"/>
        </w:rPr>
        <w:t xml:space="preserve"> </w:t>
      </w:r>
      <w:r w:rsidRPr="0061133C">
        <w:rPr>
          <w:rFonts w:ascii="Times New Roman" w:hAnsi="Times New Roman" w:cs="Times New Roman"/>
          <w:b/>
          <w:bCs/>
          <w:iCs/>
          <w:sz w:val="24"/>
          <w:szCs w:val="24"/>
        </w:rPr>
        <w:t>İnanç / Tevhit</w:t>
      </w:r>
    </w:p>
    <w:p w14:paraId="348C1A1A" w14:textId="77777777" w:rsidR="0061133C" w:rsidRPr="0061133C" w:rsidRDefault="0061133C" w:rsidP="0061133C">
      <w:pPr>
        <w:rPr>
          <w:rFonts w:ascii="Times New Roman" w:hAnsi="Times New Roman" w:cs="Times New Roman"/>
          <w:iCs/>
          <w:sz w:val="24"/>
          <w:szCs w:val="24"/>
        </w:rPr>
      </w:pPr>
      <w:r w:rsidRPr="0061133C">
        <w:rPr>
          <w:rFonts w:ascii="Times New Roman" w:hAnsi="Times New Roman" w:cs="Times New Roman"/>
          <w:iCs/>
          <w:sz w:val="24"/>
          <w:szCs w:val="24"/>
        </w:rPr>
        <w:t>• “Namazı da dosdoğru kıl...” Ankebut suresi, 45. ayet</w:t>
      </w:r>
      <w:r w:rsidRPr="0061133C">
        <w:rPr>
          <w:rFonts w:ascii="Times New Roman" w:hAnsi="Times New Roman" w:cs="Times New Roman"/>
          <w:iCs/>
          <w:sz w:val="24"/>
          <w:szCs w:val="24"/>
        </w:rPr>
        <w:br/>
      </w:r>
      <w:r w:rsidRPr="0061133C">
        <w:rPr>
          <w:rFonts w:ascii="Segoe UI Symbol" w:hAnsi="Segoe UI Symbol" w:cs="Segoe UI Symbol"/>
          <w:iCs/>
          <w:sz w:val="24"/>
          <w:szCs w:val="24"/>
        </w:rPr>
        <w:t>➜</w:t>
      </w:r>
      <w:r w:rsidRPr="0061133C">
        <w:rPr>
          <w:rFonts w:ascii="Times New Roman" w:hAnsi="Times New Roman" w:cs="Times New Roman"/>
          <w:iCs/>
          <w:sz w:val="24"/>
          <w:szCs w:val="24"/>
        </w:rPr>
        <w:t xml:space="preserve"> </w:t>
      </w:r>
      <w:r w:rsidRPr="0061133C">
        <w:rPr>
          <w:rFonts w:ascii="Times New Roman" w:hAnsi="Times New Roman" w:cs="Times New Roman"/>
          <w:b/>
          <w:bCs/>
          <w:iCs/>
          <w:sz w:val="24"/>
          <w:szCs w:val="24"/>
        </w:rPr>
        <w:t>İbadet</w:t>
      </w:r>
    </w:p>
    <w:p w14:paraId="2C32D77E" w14:textId="77777777" w:rsidR="0061133C" w:rsidRPr="0061133C" w:rsidRDefault="0061133C" w:rsidP="00DA7BF6">
      <w:pPr>
        <w:rPr>
          <w:rFonts w:ascii="Times New Roman" w:hAnsi="Times New Roman" w:cs="Times New Roman"/>
          <w:iCs/>
          <w:sz w:val="24"/>
          <w:szCs w:val="24"/>
        </w:rPr>
      </w:pPr>
    </w:p>
    <w:sectPr w:rsidR="0061133C" w:rsidRPr="0061133C"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08B9" w14:textId="77777777" w:rsidR="00265A35" w:rsidRDefault="00265A35" w:rsidP="00804A3F">
      <w:pPr>
        <w:spacing w:after="0" w:line="240" w:lineRule="auto"/>
      </w:pPr>
      <w:r>
        <w:separator/>
      </w:r>
    </w:p>
  </w:endnote>
  <w:endnote w:type="continuationSeparator" w:id="0">
    <w:p w14:paraId="4286A719" w14:textId="77777777" w:rsidR="00265A35" w:rsidRDefault="00265A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3A7A5" w14:textId="77777777" w:rsidR="00265A35" w:rsidRDefault="00265A35" w:rsidP="00804A3F">
      <w:pPr>
        <w:spacing w:after="0" w:line="240" w:lineRule="auto"/>
      </w:pPr>
      <w:r>
        <w:separator/>
      </w:r>
    </w:p>
  </w:footnote>
  <w:footnote w:type="continuationSeparator" w:id="0">
    <w:p w14:paraId="70103DE9" w14:textId="77777777" w:rsidR="00265A35" w:rsidRDefault="00265A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1"/>
  </w:num>
  <w:num w:numId="2" w16cid:durableId="860123205">
    <w:abstractNumId w:val="5"/>
  </w:num>
  <w:num w:numId="3" w16cid:durableId="471796335">
    <w:abstractNumId w:val="8"/>
  </w:num>
  <w:num w:numId="4" w16cid:durableId="867379348">
    <w:abstractNumId w:val="17"/>
  </w:num>
  <w:num w:numId="5" w16cid:durableId="2005740638">
    <w:abstractNumId w:val="13"/>
  </w:num>
  <w:num w:numId="6" w16cid:durableId="1307198569">
    <w:abstractNumId w:val="4"/>
  </w:num>
  <w:num w:numId="7" w16cid:durableId="968440950">
    <w:abstractNumId w:val="6"/>
  </w:num>
  <w:num w:numId="8" w16cid:durableId="1032343966">
    <w:abstractNumId w:val="14"/>
  </w:num>
  <w:num w:numId="9" w16cid:durableId="204677080">
    <w:abstractNumId w:val="10"/>
  </w:num>
  <w:num w:numId="10" w16cid:durableId="899942325">
    <w:abstractNumId w:val="0"/>
  </w:num>
  <w:num w:numId="11" w16cid:durableId="561602847">
    <w:abstractNumId w:val="2"/>
  </w:num>
  <w:num w:numId="12" w16cid:durableId="850803331">
    <w:abstractNumId w:val="3"/>
  </w:num>
  <w:num w:numId="13" w16cid:durableId="974414520">
    <w:abstractNumId w:val="16"/>
  </w:num>
  <w:num w:numId="14" w16cid:durableId="50733937">
    <w:abstractNumId w:val="18"/>
  </w:num>
  <w:num w:numId="15" w16cid:durableId="1815484880">
    <w:abstractNumId w:val="12"/>
  </w:num>
  <w:num w:numId="16" w16cid:durableId="1827473073">
    <w:abstractNumId w:val="15"/>
  </w:num>
  <w:num w:numId="17" w16cid:durableId="1577470852">
    <w:abstractNumId w:val="7"/>
  </w:num>
  <w:num w:numId="18" w16cid:durableId="773865163">
    <w:abstractNumId w:val="9"/>
  </w:num>
  <w:num w:numId="19" w16cid:durableId="16705995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09BA"/>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5A35"/>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33C"/>
    <w:rsid w:val="00611911"/>
    <w:rsid w:val="00613A0E"/>
    <w:rsid w:val="00620E13"/>
    <w:rsid w:val="0062521E"/>
    <w:rsid w:val="006337BA"/>
    <w:rsid w:val="00633AF6"/>
    <w:rsid w:val="0063683C"/>
    <w:rsid w:val="006368F8"/>
    <w:rsid w:val="00640A9B"/>
    <w:rsid w:val="00641D45"/>
    <w:rsid w:val="00643367"/>
    <w:rsid w:val="00652B55"/>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32BF"/>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BF6"/>
    <w:rsid w:val="00DA7C98"/>
    <w:rsid w:val="00DB1C9F"/>
    <w:rsid w:val="00DB270A"/>
    <w:rsid w:val="00DB6F5E"/>
    <w:rsid w:val="00DB7DC8"/>
    <w:rsid w:val="00DC0F19"/>
    <w:rsid w:val="00DC2502"/>
    <w:rsid w:val="00DD40F8"/>
    <w:rsid w:val="00DD58C2"/>
    <w:rsid w:val="00DD71BB"/>
    <w:rsid w:val="00DE16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55E"/>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99"/>
    <w:qFormat/>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Pages>
  <Words>1039</Words>
  <Characters>5923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2026-04-26T20:08:00Z</dcterms:created>
  <dcterms:modified xsi:type="dcterms:W3CDTF">2026-05-17T16:08:00Z</dcterms:modified>
</cp:coreProperties>
</file>