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5000" w:type="pct"/>
        <w:tblLook w:val="04A0" w:firstRow="1" w:lastRow="0" w:firstColumn="1" w:lastColumn="0" w:noHBand="0" w:noVBand="1"/>
      </w:tblPr>
      <w:tblGrid>
        <w:gridCol w:w="2604"/>
        <w:gridCol w:w="3607"/>
        <w:gridCol w:w="4245"/>
      </w:tblGrid>
      <w:tr w:rsidR="001D6F23" w:rsidRPr="001D6F23" w14:paraId="1A23BE3B" w14:textId="77777777" w:rsidTr="001D6F23">
        <w:trPr>
          <w:trHeight w:val="1134"/>
        </w:trPr>
        <w:tc>
          <w:tcPr>
            <w:tcW w:w="5000" w:type="pct"/>
            <w:gridSpan w:val="3"/>
            <w:vAlign w:val="center"/>
          </w:tcPr>
          <w:p w14:paraId="037CB526"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2025-2026 EĞİTİM ÖĞRETİM YILI</w:t>
            </w:r>
          </w:p>
          <w:p w14:paraId="623E2202"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.............................ANADOLU LİSESİ</w:t>
            </w:r>
          </w:p>
          <w:p w14:paraId="7304CC6F" w14:textId="66EBC7B2" w:rsidR="001D6F23" w:rsidRPr="001D6F23" w:rsidRDefault="001D6F23" w:rsidP="00A06BD4">
            <w:pPr>
              <w:jc w:val="center"/>
              <w:rPr>
                <w:rFonts w:ascii="Times New Roman" w:hAnsi="Times New Roman" w:cs="Times New Roman"/>
                <w:sz w:val="24"/>
                <w:szCs w:val="24"/>
              </w:rPr>
            </w:pPr>
            <w:r w:rsidRPr="001D6F23">
              <w:rPr>
                <w:rFonts w:ascii="Times New Roman" w:hAnsi="Times New Roman" w:cs="Times New Roman"/>
                <w:b/>
                <w:sz w:val="24"/>
                <w:szCs w:val="24"/>
              </w:rPr>
              <w:t xml:space="preserve">2. DÖNEM </w:t>
            </w:r>
            <w:r w:rsidR="003956DA">
              <w:rPr>
                <w:rFonts w:ascii="Times New Roman" w:hAnsi="Times New Roman" w:cs="Times New Roman"/>
                <w:b/>
                <w:sz w:val="24"/>
                <w:szCs w:val="24"/>
              </w:rPr>
              <w:t>1</w:t>
            </w:r>
            <w:r w:rsidR="00A25606">
              <w:rPr>
                <w:rFonts w:ascii="Times New Roman" w:hAnsi="Times New Roman" w:cs="Times New Roman"/>
                <w:b/>
                <w:sz w:val="24"/>
                <w:szCs w:val="24"/>
              </w:rPr>
              <w:t>2</w:t>
            </w:r>
            <w:r w:rsidRPr="001D6F23">
              <w:rPr>
                <w:rFonts w:ascii="Times New Roman" w:hAnsi="Times New Roman" w:cs="Times New Roman"/>
                <w:b/>
                <w:sz w:val="24"/>
                <w:szCs w:val="24"/>
              </w:rPr>
              <w:t>/..SINIFI ŞUBE  ÖĞRETMENLER KURULU TOPLANTI TUTANAĞI</w:t>
            </w:r>
          </w:p>
        </w:tc>
      </w:tr>
      <w:tr w:rsidR="00A06BD4" w:rsidRPr="001D6F23" w14:paraId="04139552" w14:textId="77777777" w:rsidTr="001D6F23">
        <w:tc>
          <w:tcPr>
            <w:tcW w:w="1245" w:type="pct"/>
            <w:vAlign w:val="center"/>
          </w:tcPr>
          <w:p w14:paraId="684593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SINIF/ŞUBE</w:t>
            </w:r>
          </w:p>
        </w:tc>
        <w:tc>
          <w:tcPr>
            <w:tcW w:w="3755" w:type="pct"/>
            <w:gridSpan w:val="2"/>
          </w:tcPr>
          <w:p w14:paraId="5031082D" w14:textId="33B16DC6" w:rsidR="00A06BD4" w:rsidRPr="001D6F23" w:rsidRDefault="003956DA">
            <w:pPr>
              <w:rPr>
                <w:rFonts w:ascii="Times New Roman" w:hAnsi="Times New Roman" w:cs="Times New Roman"/>
                <w:sz w:val="24"/>
                <w:szCs w:val="24"/>
              </w:rPr>
            </w:pPr>
            <w:r>
              <w:rPr>
                <w:rFonts w:ascii="Times New Roman" w:hAnsi="Times New Roman" w:cs="Times New Roman"/>
                <w:sz w:val="24"/>
                <w:szCs w:val="24"/>
              </w:rPr>
              <w:t>1</w:t>
            </w:r>
            <w:r w:rsidR="00A25606">
              <w:rPr>
                <w:rFonts w:ascii="Times New Roman" w:hAnsi="Times New Roman" w:cs="Times New Roman"/>
                <w:sz w:val="24"/>
                <w:szCs w:val="24"/>
              </w:rPr>
              <w:t>2</w:t>
            </w:r>
            <w:r w:rsidR="001D6F23" w:rsidRPr="001D6F23">
              <w:rPr>
                <w:rFonts w:ascii="Times New Roman" w:hAnsi="Times New Roman" w:cs="Times New Roman"/>
                <w:sz w:val="24"/>
                <w:szCs w:val="24"/>
              </w:rPr>
              <w:t>/A</w:t>
            </w:r>
            <w:r>
              <w:rPr>
                <w:rFonts w:ascii="Times New Roman" w:hAnsi="Times New Roman" w:cs="Times New Roman"/>
                <w:sz w:val="24"/>
                <w:szCs w:val="24"/>
              </w:rPr>
              <w:t>BCD</w:t>
            </w:r>
          </w:p>
        </w:tc>
      </w:tr>
      <w:tr w:rsidR="00A06BD4" w:rsidRPr="001D6F23" w14:paraId="305495CB" w14:textId="77777777" w:rsidTr="001D6F23">
        <w:tc>
          <w:tcPr>
            <w:tcW w:w="1245" w:type="pct"/>
            <w:vAlign w:val="center"/>
          </w:tcPr>
          <w:p w14:paraId="7E541EA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YERİ</w:t>
            </w:r>
          </w:p>
        </w:tc>
        <w:tc>
          <w:tcPr>
            <w:tcW w:w="3755" w:type="pct"/>
            <w:gridSpan w:val="2"/>
          </w:tcPr>
          <w:p w14:paraId="7C2847BA" w14:textId="4EB687A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Öğretmenler Odası</w:t>
            </w:r>
          </w:p>
        </w:tc>
      </w:tr>
      <w:tr w:rsidR="00A06BD4" w:rsidRPr="001D6F23" w14:paraId="493FF295" w14:textId="77777777" w:rsidTr="001D6F23">
        <w:tc>
          <w:tcPr>
            <w:tcW w:w="1245" w:type="pct"/>
            <w:vAlign w:val="center"/>
          </w:tcPr>
          <w:p w14:paraId="380363E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TARİHİ</w:t>
            </w:r>
          </w:p>
        </w:tc>
        <w:tc>
          <w:tcPr>
            <w:tcW w:w="3755" w:type="pct"/>
            <w:gridSpan w:val="2"/>
          </w:tcPr>
          <w:p w14:paraId="751BDED1" w14:textId="4EFB1DC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...02.2026</w:t>
            </w:r>
          </w:p>
        </w:tc>
      </w:tr>
      <w:tr w:rsidR="00A06BD4" w:rsidRPr="001D6F23" w14:paraId="47B11721" w14:textId="77777777" w:rsidTr="001D6F23">
        <w:tc>
          <w:tcPr>
            <w:tcW w:w="1245" w:type="pct"/>
            <w:vAlign w:val="center"/>
          </w:tcPr>
          <w:p w14:paraId="354A25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SAATİ</w:t>
            </w:r>
          </w:p>
        </w:tc>
        <w:tc>
          <w:tcPr>
            <w:tcW w:w="3755" w:type="pct"/>
            <w:gridSpan w:val="2"/>
          </w:tcPr>
          <w:p w14:paraId="7885FFBE" w14:textId="10E2AB3F"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13.30</w:t>
            </w:r>
          </w:p>
        </w:tc>
      </w:tr>
      <w:tr w:rsidR="00A06BD4" w:rsidRPr="001D6F23" w14:paraId="247F34FD" w14:textId="77777777" w:rsidTr="001D6F23">
        <w:tc>
          <w:tcPr>
            <w:tcW w:w="1245" w:type="pct"/>
            <w:vAlign w:val="center"/>
          </w:tcPr>
          <w:p w14:paraId="6FD1379C"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KURUL BAŞKANI</w:t>
            </w:r>
          </w:p>
        </w:tc>
        <w:tc>
          <w:tcPr>
            <w:tcW w:w="3755" w:type="pct"/>
            <w:gridSpan w:val="2"/>
          </w:tcPr>
          <w:p w14:paraId="484F47B8" w14:textId="031C019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w:t>
            </w:r>
          </w:p>
        </w:tc>
      </w:tr>
      <w:tr w:rsidR="001D6F23" w:rsidRPr="001D6F23" w14:paraId="6259E449" w14:textId="77777777" w:rsidTr="001D6F23">
        <w:tc>
          <w:tcPr>
            <w:tcW w:w="1245" w:type="pct"/>
            <w:vMerge w:val="restart"/>
            <w:vAlign w:val="center"/>
          </w:tcPr>
          <w:p w14:paraId="3F208AE7" w14:textId="77777777" w:rsidR="001D6F23" w:rsidRPr="001D6F23" w:rsidRDefault="001D6F23" w:rsidP="00F35E12">
            <w:pPr>
              <w:rPr>
                <w:rFonts w:ascii="Times New Roman" w:hAnsi="Times New Roman" w:cs="Times New Roman"/>
                <w:b/>
                <w:sz w:val="24"/>
                <w:szCs w:val="24"/>
              </w:rPr>
            </w:pPr>
            <w:r w:rsidRPr="001D6F23">
              <w:rPr>
                <w:rFonts w:ascii="Times New Roman" w:hAnsi="Times New Roman" w:cs="Times New Roman"/>
                <w:b/>
                <w:sz w:val="24"/>
                <w:szCs w:val="24"/>
              </w:rPr>
              <w:t>SINIF/ŞUBE ÖĞRETMENLERİ</w:t>
            </w:r>
          </w:p>
        </w:tc>
        <w:tc>
          <w:tcPr>
            <w:tcW w:w="1725" w:type="pct"/>
          </w:tcPr>
          <w:p w14:paraId="5E7D9436" w14:textId="77777777" w:rsidR="001D6F23" w:rsidRPr="001D6F23" w:rsidRDefault="001D6F23">
            <w:pPr>
              <w:rPr>
                <w:rFonts w:ascii="Times New Roman" w:hAnsi="Times New Roman" w:cs="Times New Roman"/>
                <w:sz w:val="24"/>
                <w:szCs w:val="24"/>
              </w:rPr>
            </w:pPr>
          </w:p>
        </w:tc>
        <w:tc>
          <w:tcPr>
            <w:tcW w:w="2030" w:type="pct"/>
          </w:tcPr>
          <w:p w14:paraId="12ABC2B9" w14:textId="236131EC" w:rsidR="001D6F23" w:rsidRPr="001D6F23" w:rsidRDefault="001D6F23">
            <w:pPr>
              <w:rPr>
                <w:rFonts w:ascii="Times New Roman" w:hAnsi="Times New Roman" w:cs="Times New Roman"/>
                <w:sz w:val="24"/>
                <w:szCs w:val="24"/>
              </w:rPr>
            </w:pPr>
          </w:p>
        </w:tc>
      </w:tr>
      <w:tr w:rsidR="001D6F23" w:rsidRPr="001D6F23" w14:paraId="58CF20C3" w14:textId="77777777" w:rsidTr="001D6F23">
        <w:tc>
          <w:tcPr>
            <w:tcW w:w="1245" w:type="pct"/>
            <w:vMerge/>
          </w:tcPr>
          <w:p w14:paraId="2D979D63" w14:textId="77777777" w:rsidR="001D6F23" w:rsidRPr="001D6F23" w:rsidRDefault="001D6F23">
            <w:pPr>
              <w:rPr>
                <w:rFonts w:ascii="Times New Roman" w:hAnsi="Times New Roman" w:cs="Times New Roman"/>
                <w:sz w:val="24"/>
                <w:szCs w:val="24"/>
              </w:rPr>
            </w:pPr>
          </w:p>
        </w:tc>
        <w:tc>
          <w:tcPr>
            <w:tcW w:w="1725" w:type="pct"/>
          </w:tcPr>
          <w:p w14:paraId="2C7DA2C7" w14:textId="77777777" w:rsidR="001D6F23" w:rsidRPr="001D6F23" w:rsidRDefault="001D6F23">
            <w:pPr>
              <w:rPr>
                <w:rFonts w:ascii="Times New Roman" w:hAnsi="Times New Roman" w:cs="Times New Roman"/>
                <w:sz w:val="24"/>
                <w:szCs w:val="24"/>
              </w:rPr>
            </w:pPr>
          </w:p>
        </w:tc>
        <w:tc>
          <w:tcPr>
            <w:tcW w:w="2030" w:type="pct"/>
          </w:tcPr>
          <w:p w14:paraId="6ADA6E87" w14:textId="62C4DDE9" w:rsidR="001D6F23" w:rsidRPr="001D6F23" w:rsidRDefault="001D6F23">
            <w:pPr>
              <w:rPr>
                <w:rFonts w:ascii="Times New Roman" w:hAnsi="Times New Roman" w:cs="Times New Roman"/>
                <w:sz w:val="24"/>
                <w:szCs w:val="24"/>
              </w:rPr>
            </w:pPr>
          </w:p>
        </w:tc>
      </w:tr>
      <w:tr w:rsidR="001D6F23" w:rsidRPr="001D6F23" w14:paraId="7EBF1727" w14:textId="77777777" w:rsidTr="001D6F23">
        <w:tc>
          <w:tcPr>
            <w:tcW w:w="1245" w:type="pct"/>
            <w:vMerge/>
          </w:tcPr>
          <w:p w14:paraId="1D28AC16" w14:textId="77777777" w:rsidR="001D6F23" w:rsidRPr="001D6F23" w:rsidRDefault="001D6F23">
            <w:pPr>
              <w:rPr>
                <w:rFonts w:ascii="Times New Roman" w:hAnsi="Times New Roman" w:cs="Times New Roman"/>
                <w:sz w:val="24"/>
                <w:szCs w:val="24"/>
              </w:rPr>
            </w:pPr>
          </w:p>
        </w:tc>
        <w:tc>
          <w:tcPr>
            <w:tcW w:w="1725" w:type="pct"/>
          </w:tcPr>
          <w:p w14:paraId="3C5E9A44" w14:textId="77777777" w:rsidR="001D6F23" w:rsidRPr="001D6F23" w:rsidRDefault="001D6F23">
            <w:pPr>
              <w:rPr>
                <w:rFonts w:ascii="Times New Roman" w:hAnsi="Times New Roman" w:cs="Times New Roman"/>
                <w:sz w:val="24"/>
                <w:szCs w:val="24"/>
              </w:rPr>
            </w:pPr>
          </w:p>
        </w:tc>
        <w:tc>
          <w:tcPr>
            <w:tcW w:w="2030" w:type="pct"/>
          </w:tcPr>
          <w:p w14:paraId="1450E71E" w14:textId="35820FCF" w:rsidR="001D6F23" w:rsidRPr="001D6F23" w:rsidRDefault="001D6F23">
            <w:pPr>
              <w:rPr>
                <w:rFonts w:ascii="Times New Roman" w:hAnsi="Times New Roman" w:cs="Times New Roman"/>
                <w:sz w:val="24"/>
                <w:szCs w:val="24"/>
              </w:rPr>
            </w:pPr>
          </w:p>
        </w:tc>
      </w:tr>
      <w:tr w:rsidR="001D6F23" w:rsidRPr="001D6F23" w14:paraId="234D807D" w14:textId="77777777" w:rsidTr="001D6F23">
        <w:tc>
          <w:tcPr>
            <w:tcW w:w="1245" w:type="pct"/>
            <w:vMerge/>
          </w:tcPr>
          <w:p w14:paraId="03E82849" w14:textId="77777777" w:rsidR="001D6F23" w:rsidRPr="001D6F23" w:rsidRDefault="001D6F23">
            <w:pPr>
              <w:rPr>
                <w:rFonts w:ascii="Times New Roman" w:hAnsi="Times New Roman" w:cs="Times New Roman"/>
                <w:sz w:val="24"/>
                <w:szCs w:val="24"/>
              </w:rPr>
            </w:pPr>
          </w:p>
        </w:tc>
        <w:tc>
          <w:tcPr>
            <w:tcW w:w="1725" w:type="pct"/>
          </w:tcPr>
          <w:p w14:paraId="7C5E2865" w14:textId="77777777" w:rsidR="001D6F23" w:rsidRPr="001D6F23" w:rsidRDefault="001D6F23">
            <w:pPr>
              <w:rPr>
                <w:rFonts w:ascii="Times New Roman" w:hAnsi="Times New Roman" w:cs="Times New Roman"/>
                <w:sz w:val="24"/>
                <w:szCs w:val="24"/>
              </w:rPr>
            </w:pPr>
          </w:p>
        </w:tc>
        <w:tc>
          <w:tcPr>
            <w:tcW w:w="2030" w:type="pct"/>
          </w:tcPr>
          <w:p w14:paraId="4340AD84" w14:textId="59A53BB5" w:rsidR="001D6F23" w:rsidRPr="001D6F23" w:rsidRDefault="001D6F23">
            <w:pPr>
              <w:rPr>
                <w:rFonts w:ascii="Times New Roman" w:hAnsi="Times New Roman" w:cs="Times New Roman"/>
                <w:sz w:val="24"/>
                <w:szCs w:val="24"/>
              </w:rPr>
            </w:pPr>
          </w:p>
        </w:tc>
      </w:tr>
      <w:tr w:rsidR="001D6F23" w:rsidRPr="001D6F23" w14:paraId="5DA00B57" w14:textId="77777777" w:rsidTr="001D6F23">
        <w:tc>
          <w:tcPr>
            <w:tcW w:w="1245" w:type="pct"/>
            <w:vMerge/>
          </w:tcPr>
          <w:p w14:paraId="6F470596" w14:textId="77777777" w:rsidR="001D6F23" w:rsidRPr="001D6F23" w:rsidRDefault="001D6F23">
            <w:pPr>
              <w:rPr>
                <w:rFonts w:ascii="Times New Roman" w:hAnsi="Times New Roman" w:cs="Times New Roman"/>
                <w:sz w:val="24"/>
                <w:szCs w:val="24"/>
              </w:rPr>
            </w:pPr>
          </w:p>
        </w:tc>
        <w:tc>
          <w:tcPr>
            <w:tcW w:w="1725" w:type="pct"/>
          </w:tcPr>
          <w:p w14:paraId="12AE44F4" w14:textId="77777777" w:rsidR="001D6F23" w:rsidRPr="001D6F23" w:rsidRDefault="001D6F23">
            <w:pPr>
              <w:rPr>
                <w:rFonts w:ascii="Times New Roman" w:hAnsi="Times New Roman" w:cs="Times New Roman"/>
                <w:sz w:val="24"/>
                <w:szCs w:val="24"/>
              </w:rPr>
            </w:pPr>
          </w:p>
        </w:tc>
        <w:tc>
          <w:tcPr>
            <w:tcW w:w="2030" w:type="pct"/>
          </w:tcPr>
          <w:p w14:paraId="4298090D" w14:textId="32F081D8" w:rsidR="001D6F23" w:rsidRPr="001D6F23" w:rsidRDefault="001D6F23">
            <w:pPr>
              <w:rPr>
                <w:rFonts w:ascii="Times New Roman" w:hAnsi="Times New Roman" w:cs="Times New Roman"/>
                <w:sz w:val="24"/>
                <w:szCs w:val="24"/>
              </w:rPr>
            </w:pPr>
          </w:p>
        </w:tc>
      </w:tr>
      <w:tr w:rsidR="001D6F23" w:rsidRPr="001D6F23" w14:paraId="4AEDC1A2" w14:textId="77777777" w:rsidTr="001D6F23">
        <w:tc>
          <w:tcPr>
            <w:tcW w:w="1245" w:type="pct"/>
            <w:vMerge/>
          </w:tcPr>
          <w:p w14:paraId="5FDFFDB7" w14:textId="77777777" w:rsidR="001D6F23" w:rsidRPr="001D6F23" w:rsidRDefault="001D6F23">
            <w:pPr>
              <w:rPr>
                <w:rFonts w:ascii="Times New Roman" w:hAnsi="Times New Roman" w:cs="Times New Roman"/>
                <w:sz w:val="24"/>
                <w:szCs w:val="24"/>
              </w:rPr>
            </w:pPr>
          </w:p>
        </w:tc>
        <w:tc>
          <w:tcPr>
            <w:tcW w:w="1725" w:type="pct"/>
          </w:tcPr>
          <w:p w14:paraId="2F155203" w14:textId="77777777" w:rsidR="001D6F23" w:rsidRPr="001D6F23" w:rsidRDefault="001D6F23">
            <w:pPr>
              <w:rPr>
                <w:rFonts w:ascii="Times New Roman" w:hAnsi="Times New Roman" w:cs="Times New Roman"/>
                <w:sz w:val="24"/>
                <w:szCs w:val="24"/>
              </w:rPr>
            </w:pPr>
          </w:p>
        </w:tc>
        <w:tc>
          <w:tcPr>
            <w:tcW w:w="2030" w:type="pct"/>
          </w:tcPr>
          <w:p w14:paraId="5FF81295" w14:textId="4FB2154F" w:rsidR="001D6F23" w:rsidRPr="001D6F23" w:rsidRDefault="001D6F23">
            <w:pPr>
              <w:rPr>
                <w:rFonts w:ascii="Times New Roman" w:hAnsi="Times New Roman" w:cs="Times New Roman"/>
                <w:sz w:val="24"/>
                <w:szCs w:val="24"/>
              </w:rPr>
            </w:pPr>
          </w:p>
        </w:tc>
      </w:tr>
      <w:tr w:rsidR="001D6F23" w:rsidRPr="001D6F23" w14:paraId="0378CEC5" w14:textId="77777777" w:rsidTr="001D6F23">
        <w:tc>
          <w:tcPr>
            <w:tcW w:w="1245" w:type="pct"/>
            <w:vMerge/>
          </w:tcPr>
          <w:p w14:paraId="1E2A4616" w14:textId="77777777" w:rsidR="001D6F23" w:rsidRPr="001D6F23" w:rsidRDefault="001D6F23">
            <w:pPr>
              <w:rPr>
                <w:rFonts w:ascii="Times New Roman" w:hAnsi="Times New Roman" w:cs="Times New Roman"/>
                <w:sz w:val="24"/>
                <w:szCs w:val="24"/>
              </w:rPr>
            </w:pPr>
          </w:p>
        </w:tc>
        <w:tc>
          <w:tcPr>
            <w:tcW w:w="1725" w:type="pct"/>
          </w:tcPr>
          <w:p w14:paraId="56CF727D" w14:textId="77777777" w:rsidR="001D6F23" w:rsidRPr="001D6F23" w:rsidRDefault="001D6F23">
            <w:pPr>
              <w:rPr>
                <w:rFonts w:ascii="Times New Roman" w:hAnsi="Times New Roman" w:cs="Times New Roman"/>
                <w:sz w:val="24"/>
                <w:szCs w:val="24"/>
              </w:rPr>
            </w:pPr>
          </w:p>
        </w:tc>
        <w:tc>
          <w:tcPr>
            <w:tcW w:w="2030" w:type="pct"/>
          </w:tcPr>
          <w:p w14:paraId="6F67FD99" w14:textId="7DE8495E" w:rsidR="001D6F23" w:rsidRPr="001D6F23" w:rsidRDefault="001D6F23">
            <w:pPr>
              <w:rPr>
                <w:rFonts w:ascii="Times New Roman" w:hAnsi="Times New Roman" w:cs="Times New Roman"/>
                <w:sz w:val="24"/>
                <w:szCs w:val="24"/>
              </w:rPr>
            </w:pPr>
          </w:p>
        </w:tc>
      </w:tr>
      <w:tr w:rsidR="001D6F23" w:rsidRPr="001D6F23" w14:paraId="31511CB0" w14:textId="77777777" w:rsidTr="001D6F23">
        <w:tc>
          <w:tcPr>
            <w:tcW w:w="1245" w:type="pct"/>
            <w:vMerge/>
          </w:tcPr>
          <w:p w14:paraId="0CAB6907" w14:textId="77777777" w:rsidR="001D6F23" w:rsidRPr="001D6F23" w:rsidRDefault="001D6F23">
            <w:pPr>
              <w:rPr>
                <w:rFonts w:ascii="Times New Roman" w:hAnsi="Times New Roman" w:cs="Times New Roman"/>
                <w:sz w:val="24"/>
                <w:szCs w:val="24"/>
              </w:rPr>
            </w:pPr>
          </w:p>
        </w:tc>
        <w:tc>
          <w:tcPr>
            <w:tcW w:w="1725" w:type="pct"/>
          </w:tcPr>
          <w:p w14:paraId="26E8FC66" w14:textId="77777777" w:rsidR="001D6F23" w:rsidRPr="001D6F23" w:rsidRDefault="001D6F23">
            <w:pPr>
              <w:rPr>
                <w:rFonts w:ascii="Times New Roman" w:hAnsi="Times New Roman" w:cs="Times New Roman"/>
                <w:sz w:val="24"/>
                <w:szCs w:val="24"/>
              </w:rPr>
            </w:pPr>
          </w:p>
        </w:tc>
        <w:tc>
          <w:tcPr>
            <w:tcW w:w="2030" w:type="pct"/>
          </w:tcPr>
          <w:p w14:paraId="53279A23" w14:textId="53539AE6" w:rsidR="001D6F23" w:rsidRPr="001D6F23" w:rsidRDefault="001D6F23">
            <w:pPr>
              <w:rPr>
                <w:rFonts w:ascii="Times New Roman" w:hAnsi="Times New Roman" w:cs="Times New Roman"/>
                <w:sz w:val="24"/>
                <w:szCs w:val="24"/>
              </w:rPr>
            </w:pPr>
          </w:p>
        </w:tc>
      </w:tr>
      <w:tr w:rsidR="001D6F23" w:rsidRPr="001D6F23" w14:paraId="61A95472" w14:textId="77777777" w:rsidTr="001D6F23">
        <w:tc>
          <w:tcPr>
            <w:tcW w:w="1245" w:type="pct"/>
            <w:vMerge/>
          </w:tcPr>
          <w:p w14:paraId="2B88A5ED" w14:textId="77777777" w:rsidR="001D6F23" w:rsidRPr="001D6F23" w:rsidRDefault="001D6F23">
            <w:pPr>
              <w:rPr>
                <w:rFonts w:ascii="Times New Roman" w:hAnsi="Times New Roman" w:cs="Times New Roman"/>
                <w:sz w:val="24"/>
                <w:szCs w:val="24"/>
              </w:rPr>
            </w:pPr>
          </w:p>
        </w:tc>
        <w:tc>
          <w:tcPr>
            <w:tcW w:w="1725" w:type="pct"/>
          </w:tcPr>
          <w:p w14:paraId="345241D3" w14:textId="77777777" w:rsidR="001D6F23" w:rsidRPr="001D6F23" w:rsidRDefault="001D6F23">
            <w:pPr>
              <w:rPr>
                <w:rFonts w:ascii="Times New Roman" w:hAnsi="Times New Roman" w:cs="Times New Roman"/>
                <w:sz w:val="24"/>
                <w:szCs w:val="24"/>
              </w:rPr>
            </w:pPr>
          </w:p>
        </w:tc>
        <w:tc>
          <w:tcPr>
            <w:tcW w:w="2030" w:type="pct"/>
          </w:tcPr>
          <w:p w14:paraId="52B4157E" w14:textId="496A5E38" w:rsidR="001D6F23" w:rsidRPr="001D6F23" w:rsidRDefault="001D6F23">
            <w:pPr>
              <w:rPr>
                <w:rFonts w:ascii="Times New Roman" w:hAnsi="Times New Roman" w:cs="Times New Roman"/>
                <w:sz w:val="24"/>
                <w:szCs w:val="24"/>
              </w:rPr>
            </w:pPr>
          </w:p>
        </w:tc>
      </w:tr>
      <w:tr w:rsidR="001D6F23" w:rsidRPr="001D6F23" w14:paraId="1E3C98AB" w14:textId="77777777" w:rsidTr="001D6F23">
        <w:tc>
          <w:tcPr>
            <w:tcW w:w="1245" w:type="pct"/>
            <w:vMerge/>
          </w:tcPr>
          <w:p w14:paraId="478062A7" w14:textId="77777777" w:rsidR="001D6F23" w:rsidRPr="001D6F23" w:rsidRDefault="001D6F23">
            <w:pPr>
              <w:rPr>
                <w:rFonts w:ascii="Times New Roman" w:hAnsi="Times New Roman" w:cs="Times New Roman"/>
                <w:sz w:val="24"/>
                <w:szCs w:val="24"/>
              </w:rPr>
            </w:pPr>
          </w:p>
        </w:tc>
        <w:tc>
          <w:tcPr>
            <w:tcW w:w="1725" w:type="pct"/>
          </w:tcPr>
          <w:p w14:paraId="2355818D" w14:textId="77777777" w:rsidR="001D6F23" w:rsidRPr="001D6F23" w:rsidRDefault="001D6F23">
            <w:pPr>
              <w:rPr>
                <w:rFonts w:ascii="Times New Roman" w:hAnsi="Times New Roman" w:cs="Times New Roman"/>
                <w:sz w:val="24"/>
                <w:szCs w:val="24"/>
              </w:rPr>
            </w:pPr>
          </w:p>
        </w:tc>
        <w:tc>
          <w:tcPr>
            <w:tcW w:w="2030" w:type="pct"/>
          </w:tcPr>
          <w:p w14:paraId="2257D2BE" w14:textId="10AD5D11" w:rsidR="001D6F23" w:rsidRPr="001D6F23" w:rsidRDefault="001D6F23">
            <w:pPr>
              <w:rPr>
                <w:rFonts w:ascii="Times New Roman" w:hAnsi="Times New Roman" w:cs="Times New Roman"/>
                <w:sz w:val="24"/>
                <w:szCs w:val="24"/>
              </w:rPr>
            </w:pPr>
          </w:p>
        </w:tc>
      </w:tr>
      <w:tr w:rsidR="001D6F23" w:rsidRPr="001D6F23" w14:paraId="716381D7" w14:textId="77777777" w:rsidTr="001D6F23">
        <w:tc>
          <w:tcPr>
            <w:tcW w:w="1245" w:type="pct"/>
            <w:vMerge/>
          </w:tcPr>
          <w:p w14:paraId="01DE2D77" w14:textId="77777777" w:rsidR="001D6F23" w:rsidRPr="001D6F23" w:rsidRDefault="001D6F23">
            <w:pPr>
              <w:rPr>
                <w:rFonts w:ascii="Times New Roman" w:hAnsi="Times New Roman" w:cs="Times New Roman"/>
                <w:sz w:val="24"/>
                <w:szCs w:val="24"/>
              </w:rPr>
            </w:pPr>
          </w:p>
        </w:tc>
        <w:tc>
          <w:tcPr>
            <w:tcW w:w="1725" w:type="pct"/>
          </w:tcPr>
          <w:p w14:paraId="4382D6D7" w14:textId="77777777" w:rsidR="001D6F23" w:rsidRPr="001D6F23" w:rsidRDefault="001D6F23">
            <w:pPr>
              <w:rPr>
                <w:rFonts w:ascii="Times New Roman" w:hAnsi="Times New Roman" w:cs="Times New Roman"/>
                <w:sz w:val="24"/>
                <w:szCs w:val="24"/>
              </w:rPr>
            </w:pPr>
          </w:p>
        </w:tc>
        <w:tc>
          <w:tcPr>
            <w:tcW w:w="2030" w:type="pct"/>
          </w:tcPr>
          <w:p w14:paraId="0D78E12F" w14:textId="65D81D08" w:rsidR="001D6F23" w:rsidRPr="001D6F23" w:rsidRDefault="001D6F23">
            <w:pPr>
              <w:rPr>
                <w:rFonts w:ascii="Times New Roman" w:hAnsi="Times New Roman" w:cs="Times New Roman"/>
                <w:sz w:val="24"/>
                <w:szCs w:val="24"/>
              </w:rPr>
            </w:pPr>
          </w:p>
        </w:tc>
      </w:tr>
    </w:tbl>
    <w:p w14:paraId="581848B9" w14:textId="77777777" w:rsidR="00BB1D7F" w:rsidRDefault="00BB1D7F" w:rsidP="0076729D">
      <w:pPr>
        <w:pBdr>
          <w:bottom w:val="single" w:sz="4" w:space="1" w:color="auto"/>
        </w:pBdr>
        <w:jc w:val="center"/>
        <w:rPr>
          <w:rFonts w:ascii="Times New Roman" w:hAnsi="Times New Roman" w:cs="Times New Roman"/>
          <w:b/>
          <w:sz w:val="24"/>
          <w:szCs w:val="24"/>
        </w:rPr>
      </w:pPr>
    </w:p>
    <w:p w14:paraId="5BD05363" w14:textId="5AE6820E" w:rsidR="00F35E12" w:rsidRPr="001D6F23" w:rsidRDefault="00F35E12" w:rsidP="0076729D">
      <w:pPr>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t>GÜNDEM MADDELERİ</w:t>
      </w:r>
    </w:p>
    <w:p w14:paraId="621BEFD4"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Açılış ve yoklama,</w:t>
      </w:r>
    </w:p>
    <w:p w14:paraId="64CC8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Bir önceki toplantıda alınan kararlar,</w:t>
      </w:r>
    </w:p>
    <w:p w14:paraId="14D6721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başarı durumlarının incelenmesi ve başarıyı artırıcı önlemlerin alınması,</w:t>
      </w:r>
    </w:p>
    <w:p w14:paraId="01E4015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Derslerin öğretim programlarıyla uyumlu olarak yürütülmesi,</w:t>
      </w:r>
    </w:p>
    <w:p w14:paraId="6C3E4B20" w14:textId="04ED3C76"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Özel eğitim ihtiyacı olan/kaynaştırma/bütünleştirme yoluyla eğitimlerine devam eden öğrencilerin başarısının artırılması ve eğitim hizmetlerinden daha etkin yararlanmalarının sağlanması amacıyla alınacak tedbirler, yapılması gereken iş, işlem ve planlamalar,</w:t>
      </w:r>
    </w:p>
    <w:p w14:paraId="352B2CF5" w14:textId="4D5FB8B8"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kaynaklarıyla atölye, laboratuvar ve diğer birimlerden güvenli bir şekilde yararlanma ve planlanma,</w:t>
      </w:r>
    </w:p>
    <w:p w14:paraId="546872EB"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 xml:space="preserve">Okul çevre </w:t>
      </w:r>
      <w:proofErr w:type="gramStart"/>
      <w:r w:rsidRPr="001D6F23">
        <w:rPr>
          <w:rFonts w:ascii="Times New Roman" w:hAnsi="Times New Roman" w:cs="Times New Roman"/>
          <w:sz w:val="24"/>
          <w:szCs w:val="24"/>
        </w:rPr>
        <w:t>işbirliği</w:t>
      </w:r>
      <w:proofErr w:type="gramEnd"/>
      <w:r w:rsidRPr="001D6F23">
        <w:rPr>
          <w:rFonts w:ascii="Times New Roman" w:hAnsi="Times New Roman" w:cs="Times New Roman"/>
          <w:sz w:val="24"/>
          <w:szCs w:val="24"/>
        </w:rPr>
        <w:t>,</w:t>
      </w:r>
    </w:p>
    <w:p w14:paraId="460D78E3"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Üretim etkinliklerinin eğitim ve öğretimi destekleyecek şekilde planlanması,</w:t>
      </w:r>
    </w:p>
    <w:p w14:paraId="0DE37C4D"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kurumu, ilçe, il, yurtiçi ve yurtdışında düzenlenecek bilimsel, sosyal, kültürel, sanatsal ve sportif etkinlikler ve yarışmalar ile geziler, öğrenci kulüp ve topluma hizmet çalışmaları,</w:t>
      </w:r>
    </w:p>
    <w:p w14:paraId="6B2455A9"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Mesleki ve teknik eğitim alanlarına devam edenlerin mesleğe, iş hayatına ve yükseköğrenime yönlendirilmesi,</w:t>
      </w:r>
    </w:p>
    <w:p w14:paraId="6BF71D5E"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Öğrencilerde girişimcilik bilincinin kazandırılmasına yönelik çalışmalar,</w:t>
      </w:r>
    </w:p>
    <w:p w14:paraId="5525E5DB" w14:textId="719F29F5"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kişilik ve sosyal gelişimlerinin desteklenmesi, sağlıklarının korunması ve dengeli beslenmelerinin sağlanması,</w:t>
      </w:r>
    </w:p>
    <w:p w14:paraId="4EA773D8" w14:textId="1E9F023F"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sağlığı çalışmalarına yer verilmesi,</w:t>
      </w:r>
    </w:p>
    <w:p w14:paraId="0913F58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Değerler eğitimi çalışmalarına yer verilmesi,</w:t>
      </w:r>
    </w:p>
    <w:p w14:paraId="5DBDD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İş sağlığı ve güvenliği tedbirleri doğrultusunda eğitim ve öğretim faaliyetlerinin planlanması,</w:t>
      </w:r>
    </w:p>
    <w:p w14:paraId="56609D85" w14:textId="77777777" w:rsidR="0076729D"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Dilek ve temenniler</w:t>
      </w:r>
      <w:r w:rsidR="0076729D" w:rsidRPr="001D6F23">
        <w:rPr>
          <w:rFonts w:ascii="Times New Roman" w:hAnsi="Times New Roman" w:cs="Times New Roman"/>
          <w:sz w:val="24"/>
          <w:szCs w:val="24"/>
        </w:rPr>
        <w:t>.</w:t>
      </w:r>
    </w:p>
    <w:p w14:paraId="5387E203" w14:textId="77777777" w:rsidR="0076729D" w:rsidRDefault="0076729D">
      <w:pPr>
        <w:rPr>
          <w:rFonts w:ascii="Times New Roman" w:hAnsi="Times New Roman" w:cs="Times New Roman"/>
          <w:sz w:val="24"/>
          <w:szCs w:val="24"/>
        </w:rPr>
      </w:pPr>
      <w:r w:rsidRPr="001D6F23">
        <w:rPr>
          <w:rFonts w:ascii="Times New Roman" w:hAnsi="Times New Roman" w:cs="Times New Roman"/>
          <w:sz w:val="24"/>
          <w:szCs w:val="24"/>
        </w:rPr>
        <w:br w:type="page"/>
      </w:r>
    </w:p>
    <w:p w14:paraId="1EF6801B" w14:textId="77777777" w:rsidR="00F35E12" w:rsidRPr="001D6F23" w:rsidRDefault="0076729D" w:rsidP="0076729D">
      <w:pPr>
        <w:pStyle w:val="ListeParagraf"/>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lastRenderedPageBreak/>
        <w:t>GÜNDEM MADDELERİNİN GÖRÜŞÜLMESİ</w:t>
      </w:r>
    </w:p>
    <w:p w14:paraId="6EBCD97E"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 Açılış ve yoklama</w:t>
      </w:r>
    </w:p>
    <w:p w14:paraId="5DF0B9BF"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Toplantı belirtilen tarih ve saatte öğretmenler odasında başlatılmıştır. Yoklama alınmış, toplantıya katılan öğretmenlerin hazır bulunduğu tespit edilmiştir. Toplantının amacı; 12. sınıf düzeyinde ikinci dönem süreç yönetiminin planlanması, başarıyı artırıcı önlemlerin belirlenmesi ve öğrencilerin akademik-psikososyal durumlarının değerlendirilmesi olarak ifade edilmiştir. Gündem maddeleri okunmuş ve toplantı akışı kabul edilmiştir. Kararların uygulanabilir, takip edilebilir ve dönem içinde kontrol edilebilir şekilde yazılmasının önemine vurgu yapılmıştır. Görüşmelere gündem sırasıyla geçilmiştir.</w:t>
      </w:r>
    </w:p>
    <w:p w14:paraId="7712C1B4"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2) Bir önceki toplantıda alınan kararlar</w:t>
      </w:r>
    </w:p>
    <w:p w14:paraId="259E171F"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Bir önceki toplantıda alınan kararlar okunarak gerçekleşme durumu değerlendirilmiştir. Devamsızlık takibi, ölçme sonrası geri bildirim ve konu tekrarlarının planlanması gibi kararların genel olarak uygulandığı belirtilmiştir. Ancak bazı kararların dönem yoğunluğunda düzenli takibinin aksadığı, özellikle bireysel öğrenci izleminde sürekliliğin güçleştiği ifade edilmiştir. Kararların “sorumlu kişi + tarih + izleme yöntemi” ile yürütülmesinin zorunlu olduğu vurgulanmıştır. Eksik kalan uygulamalar için ikinci dönemde daha sistemli ve kısa aralıklı kontrol yapılması uygun görülmüştür. </w:t>
      </w:r>
      <w:r w:rsidRPr="00A25606">
        <w:rPr>
          <w:rFonts w:ascii="Times New Roman" w:hAnsi="Times New Roman" w:cs="Times New Roman"/>
          <w:b/>
          <w:bCs/>
          <w:sz w:val="24"/>
          <w:szCs w:val="24"/>
        </w:rPr>
        <w:t>Sınıf Rehber Öğretmeni ............................. söz alarak</w:t>
      </w:r>
      <w:r w:rsidRPr="00A25606">
        <w:rPr>
          <w:rFonts w:ascii="Times New Roman" w:hAnsi="Times New Roman" w:cs="Times New Roman"/>
          <w:sz w:val="24"/>
          <w:szCs w:val="24"/>
        </w:rPr>
        <w:t xml:space="preserve"> her ay “kısa durum değerlendirmesi” yapılmasının aksaklıkları erken yakalayacağını belirtmiştir.</w:t>
      </w:r>
    </w:p>
    <w:p w14:paraId="3CE9B623"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3) Öğrencilerin başarı durumlarının incelenmesi ve başarıyı artırıcı önlemler</w:t>
      </w:r>
    </w:p>
    <w:p w14:paraId="6CFD2731"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Öğrencilerin başarı durumları ders bazında ele alınmış; yazılılar, deneme sınavları, performans çalışmaları ve ders içi katılım verileri birlikte değerlendirilmiştir. 12. sınıfta hedef odaklı çalışma, düzenli tekrar ve soru çözüm rutinlerinin belirleyici olduğu vurgulanmıştır. Başarısı düşen öğrencilerde temel eksikler, konu birikmesi, zaman yönetimi ve sınav stratejisi hatalarının öne çıktığı ifade edilmiştir. Ölçme sonuçlarının yalnızca not değil, kazanım eksiklerini gösteren bir geri bildirim aracı olduğu belirtilmiştir. Eksik kazanımlara yönelik telafi planı yapılması ve öğrenciye özel çalışma önerileri hazırlanması uygun görülmüştür. Deneme analizlerinin düzenli yapılması, yanlışların konu başlığına göre ayrıştırılması ve buna göre çalışma planı çıkarılması gerektiği vurgulanmıştır. Sınıf içinde aktif öğrenme, soru çözümü ve kısa tekrar uygulamalarının artırılmasına karar verilmiştir. </w:t>
      </w:r>
      <w:r w:rsidRPr="00A25606">
        <w:rPr>
          <w:rFonts w:ascii="Times New Roman" w:hAnsi="Times New Roman" w:cs="Times New Roman"/>
          <w:b/>
          <w:bCs/>
          <w:sz w:val="24"/>
          <w:szCs w:val="24"/>
        </w:rPr>
        <w:t>Matematik Öğretmeni ............................. söz alarak</w:t>
      </w:r>
      <w:r w:rsidRPr="00A25606">
        <w:rPr>
          <w:rFonts w:ascii="Times New Roman" w:hAnsi="Times New Roman" w:cs="Times New Roman"/>
          <w:sz w:val="24"/>
          <w:szCs w:val="24"/>
        </w:rPr>
        <w:t xml:space="preserve"> haftalık mini tarama ve “yanlış defteri” uygulamasıyla ilerlemenin başarıyı artıracağını belirtmiştir. </w:t>
      </w:r>
      <w:r w:rsidRPr="00A25606">
        <w:rPr>
          <w:rFonts w:ascii="Times New Roman" w:hAnsi="Times New Roman" w:cs="Times New Roman"/>
          <w:b/>
          <w:bCs/>
          <w:sz w:val="24"/>
          <w:szCs w:val="24"/>
        </w:rPr>
        <w:t>Türk Dili ve Edebiyatı Öğretmeni ............................. söz alarak</w:t>
      </w:r>
      <w:r w:rsidRPr="00A25606">
        <w:rPr>
          <w:rFonts w:ascii="Times New Roman" w:hAnsi="Times New Roman" w:cs="Times New Roman"/>
          <w:sz w:val="24"/>
          <w:szCs w:val="24"/>
        </w:rPr>
        <w:t xml:space="preserve"> okuma-anlama ve paragraf hızının tüm derslerde başarıyı etkilediğini, düzenli metin çözüm rutini oluşturulmasını önermiştir. </w:t>
      </w:r>
      <w:r w:rsidRPr="00A25606">
        <w:rPr>
          <w:rFonts w:ascii="Times New Roman" w:hAnsi="Times New Roman" w:cs="Times New Roman"/>
          <w:b/>
          <w:bCs/>
          <w:sz w:val="24"/>
          <w:szCs w:val="24"/>
        </w:rPr>
        <w:t>Fizik Öğretmeni ............................. söz alarak</w:t>
      </w:r>
      <w:r w:rsidRPr="00A25606">
        <w:rPr>
          <w:rFonts w:ascii="Times New Roman" w:hAnsi="Times New Roman" w:cs="Times New Roman"/>
          <w:sz w:val="24"/>
          <w:szCs w:val="24"/>
        </w:rPr>
        <w:t xml:space="preserve"> problem çözmede yöntem öğretimi ve adım adım geri bildirimin şart olduğunu ifade etmiştir.</w:t>
      </w:r>
    </w:p>
    <w:p w14:paraId="46D571C5"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4) Derslerin öğretim programlarıyla uyumlu olarak yürütülmesi</w:t>
      </w:r>
    </w:p>
    <w:p w14:paraId="057A6CDC"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Derslerin öğretim programındaki kazanımlara uygun yürütülmesi gerektiği vurgulanmıştır. 12. sınıf düzeyinde program takibi yapılırken tekrar-pekıştirme ihtiyacının da gözetilmesi gerektiği belirtilmiştir. Yıllık plan ve zümre kararlarına uygun ilerlemenin ölçme-değerlendirmede birlik sağlayacağı ifade edilmiştir. Konu yetiştirme kaygısıyla yüzeysel geçişlerin yerine, kazanım odaklı ve soru odaklı öğretim yaklaşımının benimsenmesi gerektiği vurgulanmıştır. Ders materyallerinin beceri temelli öğrenmeyi desteklemesi ve hedef sınavın soru diline uygun etkinliklerle zenginleştirilmesi uygun görülmüştür. Ölçme araçlarının kazanımlarla doğrudan ilişkilendirilmesine karar verilmiştir. </w:t>
      </w:r>
      <w:r w:rsidRPr="00A25606">
        <w:rPr>
          <w:rFonts w:ascii="Times New Roman" w:hAnsi="Times New Roman" w:cs="Times New Roman"/>
          <w:b/>
          <w:bCs/>
          <w:sz w:val="24"/>
          <w:szCs w:val="24"/>
        </w:rPr>
        <w:t>Kimya Öğretmeni ............................. söz alarak</w:t>
      </w:r>
      <w:r w:rsidRPr="00A25606">
        <w:rPr>
          <w:rFonts w:ascii="Times New Roman" w:hAnsi="Times New Roman" w:cs="Times New Roman"/>
          <w:sz w:val="24"/>
          <w:szCs w:val="24"/>
        </w:rPr>
        <w:t xml:space="preserve"> konu-soru uyumunun artırılmasının verimi yükselteceğini ifade etmiştir.</w:t>
      </w:r>
    </w:p>
    <w:p w14:paraId="44AEE2AD"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5) Özel eğitim ihtiyacı olan / bütünleştirme yoluyla eğitim alan öğrenciler</w:t>
      </w:r>
    </w:p>
    <w:p w14:paraId="043AEDE1"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lastRenderedPageBreak/>
        <w:t xml:space="preserve">Bütünleştirme yoluyla eğitimine devam eden öğrencilerin akademik sürece erişimi ve takip süreçleri değerlendirilmiştir. Bu öğrenciler için ders içi uyarlamaların yapılmasının gerekli olduğu vurgulanmıştır. Yönergelerin sadeleştirilmesi, örnek sayısının artırılması, görsel destek ve adım adım ilerleme gibi uygulamaların yararlı olacağı belirtilmiştir. Ölçme-değerlendirme süreçlerinde uygun düzenlemeler yapılması ve gerektiğinde süre/ortam uyarlaması uygulanması uygun görülmüştür. Öğrencinin motivasyonunu korumak için küçük hedefler, sık geri bildirim ve olumlu pekiştirme yaklaşımı benimsenmiştir. Rehberlik servisiyle düzenli koordinasyon kurularak gelişimin kayıt altına alınmasına karar verilmiştir. Gerektiğinde aile ile iş birliği içinde süreç bilgilendirmesi yapılması uygun görülmüştür. </w:t>
      </w:r>
      <w:r w:rsidRPr="00A25606">
        <w:rPr>
          <w:rFonts w:ascii="Times New Roman" w:hAnsi="Times New Roman" w:cs="Times New Roman"/>
          <w:b/>
          <w:bCs/>
          <w:sz w:val="24"/>
          <w:szCs w:val="24"/>
        </w:rPr>
        <w:t>Rehberlik Öğretmeni ............................. söz alarak</w:t>
      </w:r>
      <w:r w:rsidRPr="00A25606">
        <w:rPr>
          <w:rFonts w:ascii="Times New Roman" w:hAnsi="Times New Roman" w:cs="Times New Roman"/>
          <w:sz w:val="24"/>
          <w:szCs w:val="24"/>
        </w:rPr>
        <w:t xml:space="preserve"> kaygı ve dikkat boyutunun akademik performansı etkilediğini, düzenli izlem yapılması gerektiğini belirtmiştir. </w:t>
      </w:r>
      <w:r w:rsidRPr="00A25606">
        <w:rPr>
          <w:rFonts w:ascii="Times New Roman" w:hAnsi="Times New Roman" w:cs="Times New Roman"/>
          <w:b/>
          <w:bCs/>
          <w:sz w:val="24"/>
          <w:szCs w:val="24"/>
        </w:rPr>
        <w:t>Biyoloji Öğretmeni ............................. söz alarak</w:t>
      </w:r>
      <w:r w:rsidRPr="00A25606">
        <w:rPr>
          <w:rFonts w:ascii="Times New Roman" w:hAnsi="Times New Roman" w:cs="Times New Roman"/>
          <w:sz w:val="24"/>
          <w:szCs w:val="24"/>
        </w:rPr>
        <w:t xml:space="preserve"> şema ve kavram haritası desteğinin öğrenmeyi kolaylaştırdığını ifade etmiştir.</w:t>
      </w:r>
    </w:p>
    <w:p w14:paraId="63C47AD9"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6) Eğitim kaynaklarıyla atölye, laboratuvar ve diğer birimlerden güvenli yararlanma ve planlanma</w:t>
      </w:r>
    </w:p>
    <w:p w14:paraId="03A9B3D2"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Okulun laboratuvar, bilişim sınıfı ve diğer birimlerinin güvenli kullanımına ilişkin planlama yapılmıştır. Bu alanların planlı ve sorumlu öğretmen gözetiminde kullanılması gerektiği vurgulanmıştır. Laboratuvar uygulamalarında güvenlik kurallarının her uygulama öncesinde hatırlatılmasının önemli olduğu belirtilmiştir. Ekipman ve malzemelerin kayıt altına alınması, kullanım sonrası kontrol edilmesi ve eksiklerin zamanında bildirilmesi gerektiği ifade edilmiştir. Koruyucu ekipman kullanımının ihmal edilmemesi gerektiği vurgulanmıştır. Acil durumlarda izlenecek yol ve iletişim zincirinin tüm öğretmenlerce bilinmesi gerektiği belirtilmiştir. </w:t>
      </w:r>
      <w:r w:rsidRPr="00A25606">
        <w:rPr>
          <w:rFonts w:ascii="Times New Roman" w:hAnsi="Times New Roman" w:cs="Times New Roman"/>
          <w:b/>
          <w:bCs/>
          <w:sz w:val="24"/>
          <w:szCs w:val="24"/>
        </w:rPr>
        <w:t>Kimya Öğretmeni ............................. söz alarak</w:t>
      </w:r>
      <w:r w:rsidRPr="00A25606">
        <w:rPr>
          <w:rFonts w:ascii="Times New Roman" w:hAnsi="Times New Roman" w:cs="Times New Roman"/>
          <w:sz w:val="24"/>
          <w:szCs w:val="24"/>
        </w:rPr>
        <w:t xml:space="preserve"> deneylerde koruyucu ekipmanın zorunlu tutulmasını önermiştir.</w:t>
      </w:r>
    </w:p>
    <w:p w14:paraId="206442BA"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 xml:space="preserve">7) Okul çevre </w:t>
      </w:r>
      <w:proofErr w:type="gramStart"/>
      <w:r w:rsidRPr="00A25606">
        <w:rPr>
          <w:rFonts w:ascii="Times New Roman" w:hAnsi="Times New Roman" w:cs="Times New Roman"/>
          <w:b/>
          <w:bCs/>
          <w:sz w:val="24"/>
          <w:szCs w:val="24"/>
        </w:rPr>
        <w:t>işbirliği</w:t>
      </w:r>
      <w:proofErr w:type="gramEnd"/>
    </w:p>
    <w:p w14:paraId="41609F54"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Okulun çevre kurum ve kuruluşlarla iş birliği içinde yürütebileceği çalışmalar değerlendirilmiştir. Yerel yönetimler, üniversiteler, kütüphaneler ve ilgili kurumlarla yapılabilecek seminer ve ziyaretler ele alınmıştır. Bu iş birliklerinin öğrencilerin motivasyonunu artıracağı ve hedef belirleme sürecini destekleyeceği ifade edilmiştir. Okul çevresinde güvenlik açısından risk oluşturabilecek durumlara karşı bilgilendirme ve koordinasyonun sürdürülmesi gerektiği vurgulanmıştır. Eğitim amaçlı gezilerin kazanımlarla ilişkilendirilerek yapılmasının faydalı olacağı belirtilmiştir. Okul-çevre iş birliğinin sürdürülebilir bir planla yürütülmesine karar verilmiştir. </w:t>
      </w:r>
      <w:r w:rsidRPr="00A25606">
        <w:rPr>
          <w:rFonts w:ascii="Times New Roman" w:hAnsi="Times New Roman" w:cs="Times New Roman"/>
          <w:b/>
          <w:bCs/>
          <w:sz w:val="24"/>
          <w:szCs w:val="24"/>
        </w:rPr>
        <w:t>Coğrafya Öğretmeni ............................. söz alarak</w:t>
      </w:r>
      <w:r w:rsidRPr="00A25606">
        <w:rPr>
          <w:rFonts w:ascii="Times New Roman" w:hAnsi="Times New Roman" w:cs="Times New Roman"/>
          <w:sz w:val="24"/>
          <w:szCs w:val="24"/>
        </w:rPr>
        <w:t xml:space="preserve"> saha gözlemi ve mekân incelemesinin öğrenmeyi kalıcı hale getirdiğini ifade etmiştir.</w:t>
      </w:r>
    </w:p>
    <w:p w14:paraId="32CD377A"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8) Üretim etkinliklerinin eğitim ve öğretimi destekleyecek şekilde planlanması</w:t>
      </w:r>
    </w:p>
    <w:p w14:paraId="05D6149F"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Üretim etkinliklerinin öğrencilerin öğrenmesini kalıcı hale getirdiği ve sorumluluk becerilerini geliştirdiği ifade edilmiştir. 12. sınıf düzeyinde üretim etkinliklerinin sınav hazırlığını aksatmayacak şekilde planlanması gerektiği vurgulanmıştır. Proje, sunum, rapor, ürün dosyası gibi çalışmaların kazanımlarla ilişkilendirilerek yürütülmesinin önemli olduğu belirtilmiştir. Sürecin not odaklı değil gelişim odaklı yürütülmesinin öğrencide kaygıyı azaltacağı ifade edilmiştir. Öğrenci yükünü artırmadan, küçük ama düzenli üretim görevleri verilmesinin daha verimli olacağı belirtilmiştir. Değerlendirme ölçütlerinin önceden belirlenmesi ve adil uygulanması gerektiği vurgulanmıştır. Ürünlerin sınıf içinde paylaşılması ve sunum yapılmasının iletişim becerilerini güçlendireceği ifade edilmiştir. </w:t>
      </w:r>
      <w:r w:rsidRPr="00A25606">
        <w:rPr>
          <w:rFonts w:ascii="Times New Roman" w:hAnsi="Times New Roman" w:cs="Times New Roman"/>
          <w:b/>
          <w:bCs/>
          <w:sz w:val="24"/>
          <w:szCs w:val="24"/>
        </w:rPr>
        <w:t>Türk Dili ve Edebiyatı Öğretmeni ............................. söz alarak</w:t>
      </w:r>
      <w:r w:rsidRPr="00A25606">
        <w:rPr>
          <w:rFonts w:ascii="Times New Roman" w:hAnsi="Times New Roman" w:cs="Times New Roman"/>
          <w:sz w:val="24"/>
          <w:szCs w:val="24"/>
        </w:rPr>
        <w:t xml:space="preserve"> raporlama ve sunum becerisinin akademik başarının önemli bir parçası olduğunu belirtmiştir. </w:t>
      </w:r>
      <w:r w:rsidRPr="00A25606">
        <w:rPr>
          <w:rFonts w:ascii="Times New Roman" w:hAnsi="Times New Roman" w:cs="Times New Roman"/>
          <w:b/>
          <w:bCs/>
          <w:sz w:val="24"/>
          <w:szCs w:val="24"/>
        </w:rPr>
        <w:t>Tarih Öğretmeni ............................. söz alarak</w:t>
      </w:r>
      <w:r w:rsidRPr="00A25606">
        <w:rPr>
          <w:rFonts w:ascii="Times New Roman" w:hAnsi="Times New Roman" w:cs="Times New Roman"/>
          <w:sz w:val="24"/>
          <w:szCs w:val="24"/>
        </w:rPr>
        <w:t xml:space="preserve"> araştırma temelli çalışmaların yorumlama becerisini artırdığını ifade etmiştir.</w:t>
      </w:r>
    </w:p>
    <w:p w14:paraId="00E1CE50"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 xml:space="preserve">9) Bilimsel, sosyal, kültürel, sanatsal, sportif etkinlikler; </w:t>
      </w:r>
      <w:proofErr w:type="gramStart"/>
      <w:r w:rsidRPr="00A25606">
        <w:rPr>
          <w:rFonts w:ascii="Times New Roman" w:hAnsi="Times New Roman" w:cs="Times New Roman"/>
          <w:b/>
          <w:bCs/>
          <w:sz w:val="24"/>
          <w:szCs w:val="24"/>
        </w:rPr>
        <w:t>yarışmalar;</w:t>
      </w:r>
      <w:proofErr w:type="gramEnd"/>
      <w:r w:rsidRPr="00A25606">
        <w:rPr>
          <w:rFonts w:ascii="Times New Roman" w:hAnsi="Times New Roman" w:cs="Times New Roman"/>
          <w:b/>
          <w:bCs/>
          <w:sz w:val="24"/>
          <w:szCs w:val="24"/>
        </w:rPr>
        <w:t xml:space="preserve"> </w:t>
      </w:r>
      <w:proofErr w:type="gramStart"/>
      <w:r w:rsidRPr="00A25606">
        <w:rPr>
          <w:rFonts w:ascii="Times New Roman" w:hAnsi="Times New Roman" w:cs="Times New Roman"/>
          <w:b/>
          <w:bCs/>
          <w:sz w:val="24"/>
          <w:szCs w:val="24"/>
        </w:rPr>
        <w:t>geziler;</w:t>
      </w:r>
      <w:proofErr w:type="gramEnd"/>
      <w:r w:rsidRPr="00A25606">
        <w:rPr>
          <w:rFonts w:ascii="Times New Roman" w:hAnsi="Times New Roman" w:cs="Times New Roman"/>
          <w:b/>
          <w:bCs/>
          <w:sz w:val="24"/>
          <w:szCs w:val="24"/>
        </w:rPr>
        <w:t xml:space="preserve"> kulüp ve topluma hizmet çalışmaları</w:t>
      </w:r>
    </w:p>
    <w:p w14:paraId="71B48F87"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lastRenderedPageBreak/>
        <w:t xml:space="preserve">İkinci dönem yapılacak etkinlikler ve yarışmalar değerlendirilmiştir. 12. sınıf düzeyinde etkinliklerin öğrencilerin akademik sorumluluklarını aksatmayacak biçimde planlanması gerektiği vurgulanmıştır. Etkinliklerin öğrencilerin stres yönetimi, motivasyon ve okul aidiyetine katkı sağlayacağı ifade edilmiştir. Kulüp ve topluma hizmet çalışmalarının planlı yürütülmesi, görev dağılımının netleştirilmesi gerektiği belirtilmiştir. Gezilerin kazanımlarla ilişkilendirilerek yapılmasının öğrenmeyi zenginleştireceği ifade edilmiştir. Etkinliklerde izin, güvenlik ve sorumluluk prosedürlerinin eksiksiz uygulanmasına karar verilmiştir. Katılım gösteren öğrencilerin uygun şekilde takdir edilmesinin motivasyonu artıracağı belirtilmiştir. </w:t>
      </w:r>
      <w:r w:rsidRPr="00A25606">
        <w:rPr>
          <w:rFonts w:ascii="Times New Roman" w:hAnsi="Times New Roman" w:cs="Times New Roman"/>
          <w:b/>
          <w:bCs/>
          <w:sz w:val="24"/>
          <w:szCs w:val="24"/>
        </w:rPr>
        <w:t>Beden Eğitimi ve Spor Öğretmeni ............................. söz alarak</w:t>
      </w:r>
      <w:r w:rsidRPr="00A25606">
        <w:rPr>
          <w:rFonts w:ascii="Times New Roman" w:hAnsi="Times New Roman" w:cs="Times New Roman"/>
          <w:sz w:val="24"/>
          <w:szCs w:val="24"/>
        </w:rPr>
        <w:t xml:space="preserve"> sportif etkinliklerin sınav stresini azaltmada etkili olduğunu ifade etmiştir. </w:t>
      </w:r>
      <w:r w:rsidRPr="00A25606">
        <w:rPr>
          <w:rFonts w:ascii="Times New Roman" w:hAnsi="Times New Roman" w:cs="Times New Roman"/>
          <w:b/>
          <w:bCs/>
          <w:sz w:val="24"/>
          <w:szCs w:val="24"/>
        </w:rPr>
        <w:t>Yabancı Dil Öğretmeni ............................. söz alarak</w:t>
      </w:r>
      <w:r w:rsidRPr="00A25606">
        <w:rPr>
          <w:rFonts w:ascii="Times New Roman" w:hAnsi="Times New Roman" w:cs="Times New Roman"/>
          <w:sz w:val="24"/>
          <w:szCs w:val="24"/>
        </w:rPr>
        <w:t xml:space="preserve"> sunum ve iletişim odaklı etkinliklerin özgüveni geliştirdiğini belirtmiştir.</w:t>
      </w:r>
    </w:p>
    <w:p w14:paraId="36F31E4A"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10) Mesleğe, iş hayatına ve yükseköğrenime yönlendirme</w:t>
      </w:r>
    </w:p>
    <w:p w14:paraId="27DDBFA5"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Öğrencilerin yükseköğrenime, mesleğe ve iş hayatına yönlendirilmesi görüşülmüştür. 12. sınıfta hedeflerin netleştirilmesi ve tercih sürecinin bilinçli yürütülmesi için rehberlik çalışmalarının artırılması gerektiği ifade edilmiştir. Alan/meslek tanıtımları, üniversite ve bölüm bilgilendirmeleri ile kariyer günlerinin planlanmasının faydalı olacağı belirtilmiştir. Öğrencilerin deneme sonuçları, ilgi-yetenek özellikleri ve akademik performanslarının birlikte değerlendirilmesi gerektiği vurgulanmıştır. Tercih danışmanlığı sürecinde güvenilir kaynaklara dayalı bilgilendirme yapılmasına karar verilmiştir. Veli bilgilendirmesiyle sürecin desteklenmesi gerektiği belirtilmiştir. </w:t>
      </w:r>
      <w:r w:rsidRPr="00A25606">
        <w:rPr>
          <w:rFonts w:ascii="Times New Roman" w:hAnsi="Times New Roman" w:cs="Times New Roman"/>
          <w:b/>
          <w:bCs/>
          <w:sz w:val="24"/>
          <w:szCs w:val="24"/>
        </w:rPr>
        <w:t>Rehberlik Öğretmeni ............................. söz alarak</w:t>
      </w:r>
      <w:r w:rsidRPr="00A25606">
        <w:rPr>
          <w:rFonts w:ascii="Times New Roman" w:hAnsi="Times New Roman" w:cs="Times New Roman"/>
          <w:sz w:val="24"/>
          <w:szCs w:val="24"/>
        </w:rPr>
        <w:t xml:space="preserve"> YKS sürecinde hedef belirleme, kaygı yönetimi ve tercih danışmanlığı için takvim oluşturulacağını ifade etmiştir. </w:t>
      </w:r>
      <w:r w:rsidRPr="00A25606">
        <w:rPr>
          <w:rFonts w:ascii="Times New Roman" w:hAnsi="Times New Roman" w:cs="Times New Roman"/>
          <w:b/>
          <w:bCs/>
          <w:sz w:val="24"/>
          <w:szCs w:val="24"/>
        </w:rPr>
        <w:t>Matematik Öğretmeni ............................. söz alarak</w:t>
      </w:r>
      <w:r w:rsidRPr="00A25606">
        <w:rPr>
          <w:rFonts w:ascii="Times New Roman" w:hAnsi="Times New Roman" w:cs="Times New Roman"/>
          <w:sz w:val="24"/>
          <w:szCs w:val="24"/>
        </w:rPr>
        <w:t xml:space="preserve"> düzenli deneme analizi yapılmadan hedefin sürdürülemeyeceğini, veri odaklı ilerlemek gerektiğini belirtmiştir.</w:t>
      </w:r>
    </w:p>
    <w:p w14:paraId="010DF0B7"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11) Girişimcilik bilincinin kazandırılmasına yönelik çalışmalar</w:t>
      </w:r>
    </w:p>
    <w:p w14:paraId="0ED852CF"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Girişimcilik bilincinin öğrencilerin üretkenlik ve problem çözme becerilerini geliştirdiği ifade edilmiştir. 12. sınıf düzeyinde bu çalışmaların kısa süreli ve hedef odaklı etkinliklerle yürütülmesinin daha uygun olacağı belirtilmiştir. Fikir geliştirme, proje tasarlama ve sunum yapma gibi çalışmaların iletişim becerilerini güçlendirdiği vurgulanmıştır. Ekip çalışmasının sorumluluk ve planlama becerilerini geliştirdiği belirtilmiştir. Okul içi küçük proje sunum günlerinin motivasyonu artıracağı ifade edilmiştir. Süreç değerlendirmesinde adil ölçütler belirlenmesine karar verilmiştir. </w:t>
      </w:r>
      <w:r w:rsidRPr="00A25606">
        <w:rPr>
          <w:rFonts w:ascii="Times New Roman" w:hAnsi="Times New Roman" w:cs="Times New Roman"/>
          <w:b/>
          <w:bCs/>
          <w:sz w:val="24"/>
          <w:szCs w:val="24"/>
        </w:rPr>
        <w:t>Coğrafya Öğretmeni ............................. söz alarak</w:t>
      </w:r>
      <w:r w:rsidRPr="00A25606">
        <w:rPr>
          <w:rFonts w:ascii="Times New Roman" w:hAnsi="Times New Roman" w:cs="Times New Roman"/>
          <w:sz w:val="24"/>
          <w:szCs w:val="24"/>
        </w:rPr>
        <w:t xml:space="preserve"> sürdürülebilirlik temalı fikirlerin girişimcilik bakışı kazandırabileceğini belirtmiştir. </w:t>
      </w:r>
      <w:r w:rsidRPr="00A25606">
        <w:rPr>
          <w:rFonts w:ascii="Times New Roman" w:hAnsi="Times New Roman" w:cs="Times New Roman"/>
          <w:b/>
          <w:bCs/>
          <w:sz w:val="24"/>
          <w:szCs w:val="24"/>
        </w:rPr>
        <w:t>Türk Dili ve Edebiyatı Öğretmeni ............................. söz alarak</w:t>
      </w:r>
      <w:r w:rsidRPr="00A25606">
        <w:rPr>
          <w:rFonts w:ascii="Times New Roman" w:hAnsi="Times New Roman" w:cs="Times New Roman"/>
          <w:sz w:val="24"/>
          <w:szCs w:val="24"/>
        </w:rPr>
        <w:t xml:space="preserve"> ikna edici yazma ve konuşma becerilerinin bu süreçte önemli olduğunu ifade etmiştir.</w:t>
      </w:r>
    </w:p>
    <w:p w14:paraId="1BED76C4"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12) Kişilik ve sosyal gelişim, sağlığın korunması ve dengeli beslenme</w:t>
      </w:r>
    </w:p>
    <w:p w14:paraId="7FF1F895"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Öğrencilerin kişilik ve sosyal gelişimlerinin desteklenmesi gerektiği vurgulanmıştır. 12. sınıfta sınav sürecinin kaygı düzeyini artırabildiği, bu nedenle iletişim dili, sınıf iklimi ve psikososyal destek çalışmalarının önem kazandığı ifade edilmiştir. Uyku düzeni, ekran süresi, hijyen ve düzenli hareketin akademik performansla ilişkisi değerlendirilmiştir. Dengeli beslenmenin dikkat ve odaklanma üzerindeki etkisine vurgu yapılmıştır. Stres yönetimi için rehberlik etkinliklerine ve kısa bilgilendirmelere yer verilmesi uygun görülmüştür. Sağlıklı yaşam alışkanlıklarının öğrencilere hatırlatılmasına karar verilmiştir. </w:t>
      </w:r>
      <w:r w:rsidRPr="00A25606">
        <w:rPr>
          <w:rFonts w:ascii="Times New Roman" w:hAnsi="Times New Roman" w:cs="Times New Roman"/>
          <w:b/>
          <w:bCs/>
          <w:sz w:val="24"/>
          <w:szCs w:val="24"/>
        </w:rPr>
        <w:t>Din Kültürü ve Ahlak Bilgisi Öğretmeni ............................. söz alarak</w:t>
      </w:r>
      <w:r w:rsidRPr="00A25606">
        <w:rPr>
          <w:rFonts w:ascii="Times New Roman" w:hAnsi="Times New Roman" w:cs="Times New Roman"/>
          <w:sz w:val="24"/>
          <w:szCs w:val="24"/>
        </w:rPr>
        <w:t xml:space="preserve"> özdenetim ve sorumluluk davranışlarının desteklenmesi gerektiğini ifade etmiştir. </w:t>
      </w:r>
      <w:r w:rsidRPr="00A25606">
        <w:rPr>
          <w:rFonts w:ascii="Times New Roman" w:hAnsi="Times New Roman" w:cs="Times New Roman"/>
          <w:b/>
          <w:bCs/>
          <w:sz w:val="24"/>
          <w:szCs w:val="24"/>
        </w:rPr>
        <w:t>Beden Eğitimi ve Spor Öğretmeni ............................. söz alarak</w:t>
      </w:r>
      <w:r w:rsidRPr="00A25606">
        <w:rPr>
          <w:rFonts w:ascii="Times New Roman" w:hAnsi="Times New Roman" w:cs="Times New Roman"/>
          <w:sz w:val="24"/>
          <w:szCs w:val="24"/>
        </w:rPr>
        <w:t xml:space="preserve"> düzenli hareketin sınav döneminde ruhsal dayanıklılığı artırdığını belirtmiştir. </w:t>
      </w:r>
      <w:r w:rsidRPr="00A25606">
        <w:rPr>
          <w:rFonts w:ascii="Times New Roman" w:hAnsi="Times New Roman" w:cs="Times New Roman"/>
          <w:b/>
          <w:bCs/>
          <w:sz w:val="24"/>
          <w:szCs w:val="24"/>
        </w:rPr>
        <w:t>Biyoloji Öğretmeni ............................. söz alarak</w:t>
      </w:r>
      <w:r w:rsidRPr="00A25606">
        <w:rPr>
          <w:rFonts w:ascii="Times New Roman" w:hAnsi="Times New Roman" w:cs="Times New Roman"/>
          <w:sz w:val="24"/>
          <w:szCs w:val="24"/>
        </w:rPr>
        <w:t xml:space="preserve"> sağlıklı yaşam alışkanlıklarının bu yaşta kalıcı hale gelmesinin önemini vurgulamıştır.</w:t>
      </w:r>
    </w:p>
    <w:p w14:paraId="00DA573E"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13) Okul sağlığı çalışmalarına yer verilmesi</w:t>
      </w:r>
    </w:p>
    <w:p w14:paraId="53519EFE"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lastRenderedPageBreak/>
        <w:t xml:space="preserve">Okul sağlığı kapsamında hijyen, bulaşıcı hastalıklardan korunma ve sağlıklı yaşam alışkanlıkları ele alınmıştır. Sınıf ve okul genelinde temizlik kurallarına uyulmasının önemi vurgulanmıştır. Sağlıkla ilgili risk durumlarında hızlı bilgilendirme yapılması ve gerekli yönlendirmelerin zamanında uygulanması gerektiği belirtilmiştir. Acil durumlarda izlenecek yol ve iletişim kanalları hatırlatılmıştır. Sağlıkla ilgili öğrenci bilgilerinin gizlilik içinde değerlendirilmesi gerektiği vurgulanmıştır. Dönem içinde okul sağlığına yönelik bilgilendirme çalışmalarına yer verilmesine karar verilmiştir. </w:t>
      </w:r>
      <w:r w:rsidRPr="00A25606">
        <w:rPr>
          <w:rFonts w:ascii="Times New Roman" w:hAnsi="Times New Roman" w:cs="Times New Roman"/>
          <w:b/>
          <w:bCs/>
          <w:sz w:val="24"/>
          <w:szCs w:val="24"/>
        </w:rPr>
        <w:t>Biyoloji Öğretmeni ............................. söz alarak</w:t>
      </w:r>
      <w:r w:rsidRPr="00A25606">
        <w:rPr>
          <w:rFonts w:ascii="Times New Roman" w:hAnsi="Times New Roman" w:cs="Times New Roman"/>
          <w:sz w:val="24"/>
          <w:szCs w:val="24"/>
        </w:rPr>
        <w:t xml:space="preserve"> hijyen ve bağışıklık farkındalığının kısa bilgilendirmelerle desteklenmesini önermiştir. </w:t>
      </w:r>
      <w:r w:rsidRPr="00A25606">
        <w:rPr>
          <w:rFonts w:ascii="Times New Roman" w:hAnsi="Times New Roman" w:cs="Times New Roman"/>
          <w:b/>
          <w:bCs/>
          <w:sz w:val="24"/>
          <w:szCs w:val="24"/>
        </w:rPr>
        <w:t>Kimya Öğretmeni ............................. söz alarak</w:t>
      </w:r>
      <w:r w:rsidRPr="00A25606">
        <w:rPr>
          <w:rFonts w:ascii="Times New Roman" w:hAnsi="Times New Roman" w:cs="Times New Roman"/>
          <w:sz w:val="24"/>
          <w:szCs w:val="24"/>
        </w:rPr>
        <w:t xml:space="preserve"> temizlik malzemelerinin güvenli kullanımına ilişkin uyarıların yapılması gerektiğini belirtmiştir.</w:t>
      </w:r>
    </w:p>
    <w:p w14:paraId="7D4D5C53"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14) Değerler eğitimi çalışmalarına yer verilmesi</w:t>
      </w:r>
    </w:p>
    <w:p w14:paraId="1BDBD098"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Değerler eğitiminin okul iklimini güçlendirdiği ve davranış gelişimine katkı sağladığı ifade edilmiştir. İkinci dönemde saygı, sorumluluk, dürüstlük, hoşgörü ve yardımseverlik temalarının ortak dil ile desteklenmesi gerektiği belirtilmiştir. Değerlerin günlük uygulamalarda tutarlı biçimde yaşatılmasının önemli olduğu vurgulanmıştır. Sınıf kurallarının değerlerle ilişkilendirilerek öğrencilere neden-sonuç bağlamında açıklanmasının faydalı olacağı ifade edilmiştir. Pano çalışmaları, örnek olay incelemeleri ve kısa etkinliklerle desteklenmesi uygun görülmüştür. Tüm branşlarda ortak ve tutarlı yaklaşım sergilenmesine karar verilmiştir. </w:t>
      </w:r>
      <w:r w:rsidRPr="00A25606">
        <w:rPr>
          <w:rFonts w:ascii="Times New Roman" w:hAnsi="Times New Roman" w:cs="Times New Roman"/>
          <w:b/>
          <w:bCs/>
          <w:sz w:val="24"/>
          <w:szCs w:val="24"/>
        </w:rPr>
        <w:t>Tarih Öğretmeni ............................. söz alarak</w:t>
      </w:r>
      <w:r w:rsidRPr="00A25606">
        <w:rPr>
          <w:rFonts w:ascii="Times New Roman" w:hAnsi="Times New Roman" w:cs="Times New Roman"/>
          <w:sz w:val="24"/>
          <w:szCs w:val="24"/>
        </w:rPr>
        <w:t xml:space="preserve"> tarihsel örneklerin değer eğitimini somutlaştırdığını ifade etmiştir. </w:t>
      </w:r>
      <w:r w:rsidRPr="00A25606">
        <w:rPr>
          <w:rFonts w:ascii="Times New Roman" w:hAnsi="Times New Roman" w:cs="Times New Roman"/>
          <w:b/>
          <w:bCs/>
          <w:sz w:val="24"/>
          <w:szCs w:val="24"/>
        </w:rPr>
        <w:t>Türk Dili ve Edebiyatı Öğretmeni ............................. söz alarak</w:t>
      </w:r>
      <w:r w:rsidRPr="00A25606">
        <w:rPr>
          <w:rFonts w:ascii="Times New Roman" w:hAnsi="Times New Roman" w:cs="Times New Roman"/>
          <w:sz w:val="24"/>
          <w:szCs w:val="24"/>
        </w:rPr>
        <w:t xml:space="preserve"> edebî metinlerin değer aktarımında etkili olduğunu belirtmiştir.</w:t>
      </w:r>
    </w:p>
    <w:p w14:paraId="5ADE152F"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15) İş sağlığı ve güvenliği tedbirleri doğrultusunda eğitim-öğretim faaliyetlerinin planlanması</w:t>
      </w:r>
    </w:p>
    <w:p w14:paraId="14DF8E3C"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 xml:space="preserve">İş sağlığı ve güvenliği tedbirlerinin tüm eğitim faaliyetlerinde eksiksiz uygulanması gerektiği vurgulanmıştır. Laboratuvar, spor alanları ve ortak kullanım alanlarında güvenlik kurallarının öğrencilere hatırlatılması gerektiği belirtilmiştir. Deprem-tahliye planı, acil çıkışlar ve yangın güvenliği uygulamalarının dönem içinde gözden geçirilmesi gerektiği ifade edilmiştir. Riskli davranışların önlenmesi için öğretmen gözetiminin ve nöbet uygulamalarının dikkatle yürütülmesine karar verilmiştir. Gezi ve etkinliklerde izin ve güvenlik prosedürlerinin eksiksiz işletilmesi gerektiği vurgulanmıştır. Laboratuvar çalışmalarında kontrol listesi uygulanmasının güvenliği artıracağı ifade edilmiştir. </w:t>
      </w:r>
      <w:r w:rsidRPr="00A25606">
        <w:rPr>
          <w:rFonts w:ascii="Times New Roman" w:hAnsi="Times New Roman" w:cs="Times New Roman"/>
          <w:b/>
          <w:bCs/>
          <w:sz w:val="24"/>
          <w:szCs w:val="24"/>
        </w:rPr>
        <w:t>Kimya Öğretmeni ............................. söz alarak</w:t>
      </w:r>
      <w:r w:rsidRPr="00A25606">
        <w:rPr>
          <w:rFonts w:ascii="Times New Roman" w:hAnsi="Times New Roman" w:cs="Times New Roman"/>
          <w:sz w:val="24"/>
          <w:szCs w:val="24"/>
        </w:rPr>
        <w:t xml:space="preserve"> deneylerde koruyucu ekipmanın zorunlu tutulmasını önermiştir. </w:t>
      </w:r>
      <w:r w:rsidRPr="00A25606">
        <w:rPr>
          <w:rFonts w:ascii="Times New Roman" w:hAnsi="Times New Roman" w:cs="Times New Roman"/>
          <w:b/>
          <w:bCs/>
          <w:sz w:val="24"/>
          <w:szCs w:val="24"/>
        </w:rPr>
        <w:t>Beden Eğitimi ve Spor Öğretmeni ............................. söz alarak</w:t>
      </w:r>
      <w:r w:rsidRPr="00A25606">
        <w:rPr>
          <w:rFonts w:ascii="Times New Roman" w:hAnsi="Times New Roman" w:cs="Times New Roman"/>
          <w:sz w:val="24"/>
          <w:szCs w:val="24"/>
        </w:rPr>
        <w:t xml:space="preserve"> sakatlanma riskini azaltmak için ısınmanın ihmal edilmemesi gerektiğini belirtmiştir.</w:t>
      </w:r>
    </w:p>
    <w:p w14:paraId="5F604553" w14:textId="77777777"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t>16) Dilek ve temenniler</w:t>
      </w:r>
    </w:p>
    <w:p w14:paraId="0B505D78" w14:textId="77777777" w:rsidR="00A25606" w:rsidRPr="00A25606" w:rsidRDefault="00A25606" w:rsidP="00A25606">
      <w:pPr>
        <w:rPr>
          <w:rFonts w:ascii="Times New Roman" w:hAnsi="Times New Roman" w:cs="Times New Roman"/>
          <w:sz w:val="24"/>
          <w:szCs w:val="24"/>
        </w:rPr>
      </w:pPr>
      <w:r w:rsidRPr="00A25606">
        <w:rPr>
          <w:rFonts w:ascii="Times New Roman" w:hAnsi="Times New Roman" w:cs="Times New Roman"/>
          <w:sz w:val="24"/>
          <w:szCs w:val="24"/>
        </w:rPr>
        <w:t>Dilek ve temenniler bölümünde ikinci dönemin sağlıklı, huzurlu ve verimli geçmesi temenni edilmiştir. Öğrenci başarısını artırmak için öğretmenler arası iş birliğinin ve iletişimin güçlendirilmesi gerektiği vurgulanmıştır. Alınan kararların düzenli takip edilmesi, aksama durumlarında hızlı telafi yapılması gerektiği belirtilmiştir. Sınav yılı olması nedeniyle öğrenci motivasyonunu koruyacak yaklaşımın ve rehberlik çalışmalarının sürekliliğinin önemli olduğu ifade edilmiştir. İhtiyaç duyulması halinde ara şube öğretmenler kurulu toplantısı yapılabileceği görüşü benimsenmiştir. Toplantı sona erdirilmiştir.</w:t>
      </w:r>
    </w:p>
    <w:p w14:paraId="251E6FAE" w14:textId="2DF7BA89" w:rsidR="00A25606" w:rsidRPr="00A25606" w:rsidRDefault="00A25606" w:rsidP="00A25606">
      <w:pPr>
        <w:rPr>
          <w:rFonts w:ascii="Times New Roman" w:hAnsi="Times New Roman" w:cs="Times New Roman"/>
          <w:sz w:val="24"/>
          <w:szCs w:val="24"/>
        </w:rPr>
      </w:pPr>
    </w:p>
    <w:p w14:paraId="46216F77" w14:textId="77777777" w:rsidR="00A25606" w:rsidRDefault="00A25606" w:rsidP="00A25606">
      <w:pPr>
        <w:rPr>
          <w:rFonts w:ascii="Times New Roman" w:hAnsi="Times New Roman" w:cs="Times New Roman"/>
          <w:b/>
          <w:bCs/>
          <w:sz w:val="24"/>
          <w:szCs w:val="24"/>
        </w:rPr>
      </w:pPr>
    </w:p>
    <w:p w14:paraId="1103B980" w14:textId="77777777" w:rsidR="00A25606" w:rsidRDefault="00A25606" w:rsidP="00A25606">
      <w:pPr>
        <w:rPr>
          <w:rFonts w:ascii="Times New Roman" w:hAnsi="Times New Roman" w:cs="Times New Roman"/>
          <w:b/>
          <w:bCs/>
          <w:sz w:val="24"/>
          <w:szCs w:val="24"/>
        </w:rPr>
      </w:pPr>
    </w:p>
    <w:p w14:paraId="57713B2B" w14:textId="77777777" w:rsidR="00A25606" w:rsidRDefault="00A25606" w:rsidP="00A25606">
      <w:pPr>
        <w:rPr>
          <w:rFonts w:ascii="Times New Roman" w:hAnsi="Times New Roman" w:cs="Times New Roman"/>
          <w:b/>
          <w:bCs/>
          <w:sz w:val="24"/>
          <w:szCs w:val="24"/>
        </w:rPr>
      </w:pPr>
    </w:p>
    <w:p w14:paraId="1BAF2AB3" w14:textId="56F03013" w:rsidR="00A25606" w:rsidRPr="00A25606" w:rsidRDefault="00A25606" w:rsidP="00A25606">
      <w:pPr>
        <w:rPr>
          <w:rFonts w:ascii="Times New Roman" w:hAnsi="Times New Roman" w:cs="Times New Roman"/>
          <w:b/>
          <w:bCs/>
          <w:sz w:val="24"/>
          <w:szCs w:val="24"/>
        </w:rPr>
      </w:pPr>
      <w:r w:rsidRPr="00A25606">
        <w:rPr>
          <w:rFonts w:ascii="Times New Roman" w:hAnsi="Times New Roman" w:cs="Times New Roman"/>
          <w:b/>
          <w:bCs/>
          <w:sz w:val="24"/>
          <w:szCs w:val="24"/>
        </w:rPr>
        <w:lastRenderedPageBreak/>
        <w:t>ALINAN KARARLAR (UYGULANACAK KARARLAR)</w:t>
      </w:r>
    </w:p>
    <w:p w14:paraId="3B068D3E"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Ders bazında başarı analizlerinin yapılmasına, kazanım eksikleri için kısa telafi planı uygulanmasına karar verildi.</w:t>
      </w:r>
    </w:p>
    <w:p w14:paraId="05655A12"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Deneme sınavlarının düzenli uygulanmasına; deneme sonuçlarının konu başlıklarına göre analiz edilerek “yanlış analizi” yapılmasına karar verildi.</w:t>
      </w:r>
    </w:p>
    <w:p w14:paraId="1C3D1026"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Başarıyı artırmak amacıyla düzenli tekrar, hedefli soru çözümü ve bireysel çalışma planlarının desteklenmesine karar verildi.</w:t>
      </w:r>
    </w:p>
    <w:p w14:paraId="6DA150B4"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Derslerin öğretim programlarıyla uyumlu yürütülmesine; yıllık plan ve zümre kararlarına uygun ilerlenmesine karar verildi.</w:t>
      </w:r>
    </w:p>
    <w:p w14:paraId="60A1ED7E"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Bütünleştirme yoluyla eğitimine devam eden öğrenciler için ders içi uyarlamalar yapılmasına; ölçme sürecinde uygun düzenlemelerin uygulanmasına karar verildi.</w:t>
      </w:r>
    </w:p>
    <w:p w14:paraId="3F20EE63"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Bu öğrenciler için rehberlik servisiyle koordinasyon kurulmasına, gelişimin düzenli izlenmesine ve gerektiğinde bireysel destek planı oluşturulmasına karar verildi.</w:t>
      </w:r>
    </w:p>
    <w:p w14:paraId="6D663037"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Laboratuvar, bilişim sınıfı ve diğer birimlerin güvenli kullanımına; sorumlu öğretmen gözetimiyle planlı yararlanılmasına karar verildi.</w:t>
      </w:r>
    </w:p>
    <w:p w14:paraId="0454AF89"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Okul-çevre iş birliği kapsamında kurum/kuruluşlarla yapılabilecek seminer ve tanıtım çalışmalarının planlanmasına karar verildi.</w:t>
      </w:r>
    </w:p>
    <w:p w14:paraId="3FDED07E"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Üretim etkinliklerinin sınav sürecini aksatmayacak şekilde planlanmasına, değerlendirme ölçütlerinin önceden belirlenmesine karar verildi.</w:t>
      </w:r>
    </w:p>
    <w:p w14:paraId="61F154AD"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Bilimsel, sosyal, kültürel, sanatsal ve sportif etkinlikler ile kulüp/topluma hizmet çalışmalarının takvimlendirilmesine karar verildi.</w:t>
      </w:r>
    </w:p>
    <w:p w14:paraId="024A6810"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Yükseköğrenim ve meslek yönlendirme çalışmalarının rehberlik servisi koordinasyonunda yürütülmesine; kariyer/alan tanıtımlarına yer verilmesine karar verildi.</w:t>
      </w:r>
    </w:p>
    <w:p w14:paraId="7B86E0E9"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Tercih sürecinde öğrencilerin ilgi-yetenek özellikleri ve ölçme verilerinin birlikte değerlendirilmesine karar verildi.</w:t>
      </w:r>
    </w:p>
    <w:p w14:paraId="006F4635"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Girişimcilik bilincini geliştirmek amacıyla kısa süreli proje/sunum etkinliklerinin desteklenmesine karar verildi.</w:t>
      </w:r>
    </w:p>
    <w:p w14:paraId="47E51786"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Öğrencilerin kişilik ve sosyal gelişimlerinin desteklenmesine; sağlıklı yaşam, hijyen ve dengeli beslenme konularında bilgilendirme yapılmasına karar verildi.</w:t>
      </w:r>
    </w:p>
    <w:p w14:paraId="3AC45955"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Okul sağlığı çalışmalarına dönem içinde düzenli olarak yer verilmesine karar verildi.</w:t>
      </w:r>
    </w:p>
    <w:p w14:paraId="19A3D52B"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Değerler eğitimi kapsamında saygı, sorumluluk, dürüstlük ve hoşgörü temalarının tüm branşlarda ortak dil ile pekiştirilmesine karar verildi.</w:t>
      </w:r>
    </w:p>
    <w:p w14:paraId="3D358A71"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İş sağlığı ve güvenliği tedbirlerinin laboratuvar, spor alanları, gezi ve etkinliklerde eksiksiz uygulanmasına karar verildi.</w:t>
      </w:r>
    </w:p>
    <w:p w14:paraId="4A0CF741" w14:textId="77777777" w:rsidR="00A25606" w:rsidRPr="00A25606" w:rsidRDefault="00A25606" w:rsidP="00A25606">
      <w:pPr>
        <w:numPr>
          <w:ilvl w:val="0"/>
          <w:numId w:val="5"/>
        </w:numPr>
        <w:rPr>
          <w:rFonts w:ascii="Times New Roman" w:hAnsi="Times New Roman" w:cs="Times New Roman"/>
          <w:sz w:val="24"/>
          <w:szCs w:val="24"/>
        </w:rPr>
      </w:pPr>
      <w:r w:rsidRPr="00A25606">
        <w:rPr>
          <w:rFonts w:ascii="Times New Roman" w:hAnsi="Times New Roman" w:cs="Times New Roman"/>
          <w:sz w:val="24"/>
          <w:szCs w:val="24"/>
        </w:rPr>
        <w:t>Devamsızlıkların düzenli takip edilmesine; devamsızlık eğilimi görülen öğrenciler için erken uyarı ve bilgilendirme sürecinin işletilmesine karar verildi.</w:t>
      </w:r>
    </w:p>
    <w:p w14:paraId="4A0BA3A9" w14:textId="77777777" w:rsidR="00A25606" w:rsidRPr="00A25606" w:rsidRDefault="00A25606" w:rsidP="00A25606">
      <w:pPr>
        <w:jc w:val="center"/>
        <w:rPr>
          <w:rFonts w:ascii="Times New Roman" w:hAnsi="Times New Roman" w:cs="Times New Roman"/>
          <w:b/>
          <w:bCs/>
          <w:sz w:val="24"/>
          <w:szCs w:val="24"/>
        </w:rPr>
      </w:pPr>
      <w:r w:rsidRPr="00A25606">
        <w:rPr>
          <w:rFonts w:ascii="Times New Roman" w:hAnsi="Times New Roman" w:cs="Times New Roman"/>
          <w:b/>
          <w:bCs/>
          <w:sz w:val="24"/>
          <w:szCs w:val="24"/>
        </w:rPr>
        <w:lastRenderedPageBreak/>
        <w:t>TOPLANTIYA KATILAN ÖĞRETMENLERİN İMZA SİRKÜSÜ</w:t>
      </w:r>
    </w:p>
    <w:tbl>
      <w:tblPr>
        <w:tblStyle w:val="TabloKlavuzuAk"/>
        <w:tblW w:w="10623" w:type="dxa"/>
        <w:tblLook w:val="04A0" w:firstRow="1" w:lastRow="0" w:firstColumn="1" w:lastColumn="0" w:noHBand="0" w:noVBand="1"/>
      </w:tblPr>
      <w:tblGrid>
        <w:gridCol w:w="1216"/>
        <w:gridCol w:w="3741"/>
        <w:gridCol w:w="3402"/>
        <w:gridCol w:w="2264"/>
      </w:tblGrid>
      <w:tr w:rsidR="00A25606" w:rsidRPr="00A25606" w14:paraId="704B8058" w14:textId="77777777" w:rsidTr="00A25606">
        <w:trPr>
          <w:trHeight w:val="555"/>
        </w:trPr>
        <w:tc>
          <w:tcPr>
            <w:tcW w:w="0" w:type="auto"/>
            <w:hideMark/>
          </w:tcPr>
          <w:p w14:paraId="3B925E77" w14:textId="77777777" w:rsidR="00A25606" w:rsidRPr="00A25606" w:rsidRDefault="00A25606" w:rsidP="00A25606">
            <w:pPr>
              <w:spacing w:after="200" w:line="276" w:lineRule="auto"/>
              <w:rPr>
                <w:rFonts w:ascii="Times New Roman" w:hAnsi="Times New Roman" w:cs="Times New Roman"/>
                <w:b/>
                <w:bCs/>
                <w:sz w:val="24"/>
                <w:szCs w:val="24"/>
              </w:rPr>
            </w:pPr>
            <w:r w:rsidRPr="00A25606">
              <w:rPr>
                <w:rFonts w:ascii="Times New Roman" w:hAnsi="Times New Roman" w:cs="Times New Roman"/>
                <w:b/>
                <w:bCs/>
                <w:sz w:val="24"/>
                <w:szCs w:val="24"/>
              </w:rPr>
              <w:t>S.N</w:t>
            </w:r>
          </w:p>
        </w:tc>
        <w:tc>
          <w:tcPr>
            <w:tcW w:w="3741" w:type="dxa"/>
            <w:hideMark/>
          </w:tcPr>
          <w:p w14:paraId="793ECD6C" w14:textId="77777777" w:rsidR="00A25606" w:rsidRPr="00A25606" w:rsidRDefault="00A25606" w:rsidP="00A25606">
            <w:pPr>
              <w:spacing w:after="200" w:line="276" w:lineRule="auto"/>
              <w:rPr>
                <w:rFonts w:ascii="Times New Roman" w:hAnsi="Times New Roman" w:cs="Times New Roman"/>
                <w:b/>
                <w:bCs/>
                <w:sz w:val="24"/>
                <w:szCs w:val="24"/>
              </w:rPr>
            </w:pPr>
            <w:r w:rsidRPr="00A25606">
              <w:rPr>
                <w:rFonts w:ascii="Times New Roman" w:hAnsi="Times New Roman" w:cs="Times New Roman"/>
                <w:b/>
                <w:bCs/>
                <w:sz w:val="24"/>
                <w:szCs w:val="24"/>
              </w:rPr>
              <w:t>Adı Soyadı</w:t>
            </w:r>
          </w:p>
        </w:tc>
        <w:tc>
          <w:tcPr>
            <w:tcW w:w="3402" w:type="dxa"/>
            <w:hideMark/>
          </w:tcPr>
          <w:p w14:paraId="795BB266" w14:textId="77777777" w:rsidR="00A25606" w:rsidRPr="00A25606" w:rsidRDefault="00A25606" w:rsidP="00A25606">
            <w:pPr>
              <w:spacing w:after="200" w:line="276" w:lineRule="auto"/>
              <w:rPr>
                <w:rFonts w:ascii="Times New Roman" w:hAnsi="Times New Roman" w:cs="Times New Roman"/>
                <w:b/>
                <w:bCs/>
                <w:sz w:val="24"/>
                <w:szCs w:val="24"/>
              </w:rPr>
            </w:pPr>
            <w:r w:rsidRPr="00A25606">
              <w:rPr>
                <w:rFonts w:ascii="Times New Roman" w:hAnsi="Times New Roman" w:cs="Times New Roman"/>
                <w:b/>
                <w:bCs/>
                <w:sz w:val="24"/>
                <w:szCs w:val="24"/>
              </w:rPr>
              <w:t>Branşı</w:t>
            </w:r>
          </w:p>
        </w:tc>
        <w:tc>
          <w:tcPr>
            <w:tcW w:w="2264" w:type="dxa"/>
            <w:hideMark/>
          </w:tcPr>
          <w:p w14:paraId="4DD7F129" w14:textId="77777777" w:rsidR="00A25606" w:rsidRPr="00A25606" w:rsidRDefault="00A25606" w:rsidP="00A25606">
            <w:pPr>
              <w:spacing w:after="200" w:line="276" w:lineRule="auto"/>
              <w:rPr>
                <w:rFonts w:ascii="Times New Roman" w:hAnsi="Times New Roman" w:cs="Times New Roman"/>
                <w:b/>
                <w:bCs/>
                <w:sz w:val="24"/>
                <w:szCs w:val="24"/>
              </w:rPr>
            </w:pPr>
            <w:r w:rsidRPr="00A25606">
              <w:rPr>
                <w:rFonts w:ascii="Times New Roman" w:hAnsi="Times New Roman" w:cs="Times New Roman"/>
                <w:b/>
                <w:bCs/>
                <w:sz w:val="24"/>
                <w:szCs w:val="24"/>
              </w:rPr>
              <w:t>İmzası</w:t>
            </w:r>
          </w:p>
        </w:tc>
      </w:tr>
      <w:tr w:rsidR="00A25606" w:rsidRPr="00A25606" w14:paraId="0D9348AE" w14:textId="77777777" w:rsidTr="00A25606">
        <w:trPr>
          <w:trHeight w:val="555"/>
        </w:trPr>
        <w:tc>
          <w:tcPr>
            <w:tcW w:w="0" w:type="auto"/>
            <w:hideMark/>
          </w:tcPr>
          <w:p w14:paraId="1B8790A1"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1</w:t>
            </w:r>
          </w:p>
        </w:tc>
        <w:tc>
          <w:tcPr>
            <w:tcW w:w="3741" w:type="dxa"/>
            <w:hideMark/>
          </w:tcPr>
          <w:p w14:paraId="3AC43041"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137BF732" w14:textId="13BBF26A"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15C6FAE1"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6720019B" w14:textId="77777777" w:rsidTr="00A25606">
        <w:trPr>
          <w:trHeight w:val="555"/>
        </w:trPr>
        <w:tc>
          <w:tcPr>
            <w:tcW w:w="0" w:type="auto"/>
            <w:hideMark/>
          </w:tcPr>
          <w:p w14:paraId="665804DD"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2</w:t>
            </w:r>
          </w:p>
        </w:tc>
        <w:tc>
          <w:tcPr>
            <w:tcW w:w="3741" w:type="dxa"/>
            <w:hideMark/>
          </w:tcPr>
          <w:p w14:paraId="59BF8154"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22D154B3" w14:textId="2C4F7B6A"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53AB210E"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487ACD56" w14:textId="77777777" w:rsidTr="00A25606">
        <w:trPr>
          <w:trHeight w:val="555"/>
        </w:trPr>
        <w:tc>
          <w:tcPr>
            <w:tcW w:w="0" w:type="auto"/>
            <w:hideMark/>
          </w:tcPr>
          <w:p w14:paraId="51EA8A3F"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3</w:t>
            </w:r>
          </w:p>
        </w:tc>
        <w:tc>
          <w:tcPr>
            <w:tcW w:w="3741" w:type="dxa"/>
            <w:hideMark/>
          </w:tcPr>
          <w:p w14:paraId="2DC68527"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33EF0315" w14:textId="003E601D"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73561544"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09CA663C" w14:textId="77777777" w:rsidTr="00A25606">
        <w:trPr>
          <w:trHeight w:val="555"/>
        </w:trPr>
        <w:tc>
          <w:tcPr>
            <w:tcW w:w="0" w:type="auto"/>
            <w:hideMark/>
          </w:tcPr>
          <w:p w14:paraId="2A242AFE"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4</w:t>
            </w:r>
          </w:p>
        </w:tc>
        <w:tc>
          <w:tcPr>
            <w:tcW w:w="3741" w:type="dxa"/>
            <w:hideMark/>
          </w:tcPr>
          <w:p w14:paraId="48922871"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2A264C8C" w14:textId="73F9DA66"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1A535401"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167DFEA6" w14:textId="77777777" w:rsidTr="00A25606">
        <w:trPr>
          <w:trHeight w:val="555"/>
        </w:trPr>
        <w:tc>
          <w:tcPr>
            <w:tcW w:w="0" w:type="auto"/>
            <w:hideMark/>
          </w:tcPr>
          <w:p w14:paraId="34C0C44B"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5</w:t>
            </w:r>
          </w:p>
        </w:tc>
        <w:tc>
          <w:tcPr>
            <w:tcW w:w="3741" w:type="dxa"/>
            <w:hideMark/>
          </w:tcPr>
          <w:p w14:paraId="6237496F"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7E091F81" w14:textId="533C7F27"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3F0AA58E"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3D827A81" w14:textId="77777777" w:rsidTr="00A25606">
        <w:trPr>
          <w:trHeight w:val="555"/>
        </w:trPr>
        <w:tc>
          <w:tcPr>
            <w:tcW w:w="0" w:type="auto"/>
            <w:hideMark/>
          </w:tcPr>
          <w:p w14:paraId="7A9ED369"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6</w:t>
            </w:r>
          </w:p>
        </w:tc>
        <w:tc>
          <w:tcPr>
            <w:tcW w:w="3741" w:type="dxa"/>
            <w:hideMark/>
          </w:tcPr>
          <w:p w14:paraId="3A214A52"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2A2D0A46" w14:textId="52E6EC62"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1CEFFB25"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7BAA33D8" w14:textId="77777777" w:rsidTr="00A25606">
        <w:trPr>
          <w:trHeight w:val="555"/>
        </w:trPr>
        <w:tc>
          <w:tcPr>
            <w:tcW w:w="0" w:type="auto"/>
            <w:hideMark/>
          </w:tcPr>
          <w:p w14:paraId="51A28C51"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7</w:t>
            </w:r>
          </w:p>
        </w:tc>
        <w:tc>
          <w:tcPr>
            <w:tcW w:w="3741" w:type="dxa"/>
            <w:hideMark/>
          </w:tcPr>
          <w:p w14:paraId="63EDD704"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365E9B41" w14:textId="0007570E"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6676EE8B"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62FF38D8" w14:textId="77777777" w:rsidTr="00A25606">
        <w:trPr>
          <w:trHeight w:val="555"/>
        </w:trPr>
        <w:tc>
          <w:tcPr>
            <w:tcW w:w="0" w:type="auto"/>
            <w:hideMark/>
          </w:tcPr>
          <w:p w14:paraId="4B93CE25"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8</w:t>
            </w:r>
          </w:p>
        </w:tc>
        <w:tc>
          <w:tcPr>
            <w:tcW w:w="3741" w:type="dxa"/>
            <w:hideMark/>
          </w:tcPr>
          <w:p w14:paraId="005831D8"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527CDB1F" w14:textId="34A35355"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1AEF2230"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3A8DE05E" w14:textId="77777777" w:rsidTr="00A25606">
        <w:trPr>
          <w:trHeight w:val="542"/>
        </w:trPr>
        <w:tc>
          <w:tcPr>
            <w:tcW w:w="0" w:type="auto"/>
            <w:hideMark/>
          </w:tcPr>
          <w:p w14:paraId="74349327"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9</w:t>
            </w:r>
          </w:p>
        </w:tc>
        <w:tc>
          <w:tcPr>
            <w:tcW w:w="3741" w:type="dxa"/>
            <w:hideMark/>
          </w:tcPr>
          <w:p w14:paraId="1FFE3375"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7608E5BE" w14:textId="78C0B3E7"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4E62ACD9"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r w:rsidR="00A25606" w:rsidRPr="00A25606" w14:paraId="78CFFD04" w14:textId="77777777" w:rsidTr="00A25606">
        <w:trPr>
          <w:trHeight w:val="555"/>
        </w:trPr>
        <w:tc>
          <w:tcPr>
            <w:tcW w:w="0" w:type="auto"/>
            <w:hideMark/>
          </w:tcPr>
          <w:p w14:paraId="6FE54053"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10</w:t>
            </w:r>
          </w:p>
        </w:tc>
        <w:tc>
          <w:tcPr>
            <w:tcW w:w="3741" w:type="dxa"/>
            <w:hideMark/>
          </w:tcPr>
          <w:p w14:paraId="48E1A99C"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w:t>
            </w:r>
          </w:p>
        </w:tc>
        <w:tc>
          <w:tcPr>
            <w:tcW w:w="3402" w:type="dxa"/>
          </w:tcPr>
          <w:p w14:paraId="1434B073" w14:textId="13C28C19" w:rsidR="00A25606" w:rsidRPr="00A25606" w:rsidRDefault="00A25606" w:rsidP="00A25606">
            <w:pPr>
              <w:spacing w:after="200" w:line="276" w:lineRule="auto"/>
              <w:rPr>
                <w:rFonts w:ascii="Times New Roman" w:hAnsi="Times New Roman" w:cs="Times New Roman"/>
                <w:sz w:val="24"/>
                <w:szCs w:val="24"/>
              </w:rPr>
            </w:pPr>
          </w:p>
        </w:tc>
        <w:tc>
          <w:tcPr>
            <w:tcW w:w="2264" w:type="dxa"/>
            <w:hideMark/>
          </w:tcPr>
          <w:p w14:paraId="4461D909" w14:textId="77777777" w:rsidR="00A25606" w:rsidRPr="00A25606" w:rsidRDefault="00A25606" w:rsidP="00A25606">
            <w:pPr>
              <w:spacing w:after="200" w:line="276" w:lineRule="auto"/>
              <w:rPr>
                <w:rFonts w:ascii="Times New Roman" w:hAnsi="Times New Roman" w:cs="Times New Roman"/>
                <w:sz w:val="24"/>
                <w:szCs w:val="24"/>
              </w:rPr>
            </w:pPr>
            <w:r w:rsidRPr="00A25606">
              <w:rPr>
                <w:rFonts w:ascii="Times New Roman" w:hAnsi="Times New Roman" w:cs="Times New Roman"/>
                <w:sz w:val="24"/>
                <w:szCs w:val="24"/>
              </w:rPr>
              <w:t>____________</w:t>
            </w:r>
          </w:p>
        </w:tc>
      </w:tr>
    </w:tbl>
    <w:p w14:paraId="737F60BB" w14:textId="77777777" w:rsidR="007238EA" w:rsidRDefault="007238EA" w:rsidP="0076729D">
      <w:pPr>
        <w:rPr>
          <w:rFonts w:ascii="Times New Roman" w:hAnsi="Times New Roman" w:cs="Times New Roman"/>
          <w:sz w:val="24"/>
          <w:szCs w:val="24"/>
        </w:rPr>
      </w:pPr>
    </w:p>
    <w:p w14:paraId="0BB61F8A"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UYGUNDUR</w:t>
      </w:r>
    </w:p>
    <w:p w14:paraId="64E49732" w14:textId="77777777" w:rsidR="0076729D" w:rsidRPr="001D6F23" w:rsidRDefault="0076729D" w:rsidP="0076729D">
      <w:pPr>
        <w:spacing w:after="0"/>
        <w:jc w:val="center"/>
        <w:rPr>
          <w:rFonts w:ascii="Times New Roman" w:hAnsi="Times New Roman" w:cs="Times New Roman"/>
          <w:b/>
          <w:sz w:val="24"/>
          <w:szCs w:val="24"/>
        </w:rPr>
      </w:pPr>
    </w:p>
    <w:p w14:paraId="30893D7F"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C08ECEF" w14:textId="26BB1B7F" w:rsidR="0076729D" w:rsidRPr="001D6F23" w:rsidRDefault="001D6F23"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D763E5B"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OKUL MÜDÜRÜ</w:t>
      </w:r>
    </w:p>
    <w:sectPr w:rsidR="0076729D" w:rsidRPr="001D6F23" w:rsidSect="00F35E1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C0E"/>
    <w:multiLevelType w:val="multilevel"/>
    <w:tmpl w:val="CC7AF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40D4E"/>
    <w:multiLevelType w:val="multilevel"/>
    <w:tmpl w:val="322C4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9532F"/>
    <w:multiLevelType w:val="hybridMultilevel"/>
    <w:tmpl w:val="62B665C6"/>
    <w:lvl w:ilvl="0" w:tplc="C13A3E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967F97"/>
    <w:multiLevelType w:val="multilevel"/>
    <w:tmpl w:val="44BA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4B0638"/>
    <w:multiLevelType w:val="multilevel"/>
    <w:tmpl w:val="9E5CA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4856390">
    <w:abstractNumId w:val="2"/>
  </w:num>
  <w:num w:numId="2" w16cid:durableId="129784490">
    <w:abstractNumId w:val="3"/>
  </w:num>
  <w:num w:numId="3" w16cid:durableId="69541407">
    <w:abstractNumId w:val="1"/>
  </w:num>
  <w:num w:numId="4" w16cid:durableId="304358357">
    <w:abstractNumId w:val="0"/>
  </w:num>
  <w:num w:numId="5" w16cid:durableId="18670590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D4"/>
    <w:rsid w:val="0002393C"/>
    <w:rsid w:val="001D6F23"/>
    <w:rsid w:val="001F5846"/>
    <w:rsid w:val="002C24F0"/>
    <w:rsid w:val="003956DA"/>
    <w:rsid w:val="003D4C9B"/>
    <w:rsid w:val="004C5EA7"/>
    <w:rsid w:val="004F2B1E"/>
    <w:rsid w:val="00565CF6"/>
    <w:rsid w:val="00650B36"/>
    <w:rsid w:val="007238EA"/>
    <w:rsid w:val="0076729D"/>
    <w:rsid w:val="00991A7E"/>
    <w:rsid w:val="00A06BD4"/>
    <w:rsid w:val="00A25606"/>
    <w:rsid w:val="00B63B5C"/>
    <w:rsid w:val="00B76944"/>
    <w:rsid w:val="00BB1D7F"/>
    <w:rsid w:val="00D737C1"/>
    <w:rsid w:val="00DF779C"/>
    <w:rsid w:val="00F35E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C986"/>
  <w15:docId w15:val="{F71E74A6-172C-407A-B0EF-7329C1C7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EA7"/>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6B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06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6BD4"/>
    <w:rPr>
      <w:rFonts w:ascii="Tahoma" w:hAnsi="Tahoma" w:cs="Tahoma"/>
      <w:sz w:val="16"/>
      <w:szCs w:val="16"/>
    </w:rPr>
  </w:style>
  <w:style w:type="paragraph" w:styleId="ListeParagraf">
    <w:name w:val="List Paragraph"/>
    <w:basedOn w:val="Normal"/>
    <w:uiPriority w:val="34"/>
    <w:qFormat/>
    <w:rsid w:val="00F35E12"/>
    <w:pPr>
      <w:ind w:left="720"/>
      <w:contextualSpacing/>
    </w:pPr>
  </w:style>
  <w:style w:type="character" w:styleId="Kpr">
    <w:name w:val="Hyperlink"/>
    <w:basedOn w:val="VarsaylanParagrafYazTipi"/>
    <w:uiPriority w:val="99"/>
    <w:unhideWhenUsed/>
    <w:rsid w:val="00B63B5C"/>
    <w:rPr>
      <w:color w:val="0000FF" w:themeColor="hyperlink"/>
      <w:u w:val="single"/>
    </w:rPr>
  </w:style>
  <w:style w:type="character" w:styleId="zmlenmeyenBahsetme">
    <w:name w:val="Unresolved Mention"/>
    <w:basedOn w:val="VarsaylanParagrafYazTipi"/>
    <w:uiPriority w:val="99"/>
    <w:semiHidden/>
    <w:unhideWhenUsed/>
    <w:rsid w:val="00B63B5C"/>
    <w:rPr>
      <w:color w:val="605E5C"/>
      <w:shd w:val="clear" w:color="auto" w:fill="E1DFDD"/>
    </w:rPr>
  </w:style>
  <w:style w:type="table" w:styleId="TabloKlavuzuAk">
    <w:name w:val="Grid Table Light"/>
    <w:basedOn w:val="NormalTablo"/>
    <w:uiPriority w:val="40"/>
    <w:rsid w:val="007238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4596">
      <w:bodyDiv w:val="1"/>
      <w:marLeft w:val="0"/>
      <w:marRight w:val="0"/>
      <w:marTop w:val="0"/>
      <w:marBottom w:val="0"/>
      <w:divBdr>
        <w:top w:val="none" w:sz="0" w:space="0" w:color="auto"/>
        <w:left w:val="none" w:sz="0" w:space="0" w:color="auto"/>
        <w:bottom w:val="none" w:sz="0" w:space="0" w:color="auto"/>
        <w:right w:val="none" w:sz="0" w:space="0" w:color="auto"/>
      </w:divBdr>
    </w:div>
    <w:div w:id="685640280">
      <w:bodyDiv w:val="1"/>
      <w:marLeft w:val="0"/>
      <w:marRight w:val="0"/>
      <w:marTop w:val="0"/>
      <w:marBottom w:val="0"/>
      <w:divBdr>
        <w:top w:val="none" w:sz="0" w:space="0" w:color="auto"/>
        <w:left w:val="none" w:sz="0" w:space="0" w:color="auto"/>
        <w:bottom w:val="none" w:sz="0" w:space="0" w:color="auto"/>
        <w:right w:val="none" w:sz="0" w:space="0" w:color="auto"/>
      </w:divBdr>
    </w:div>
    <w:div w:id="19534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3087</Words>
  <Characters>17597</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11</cp:revision>
  <dcterms:created xsi:type="dcterms:W3CDTF">2026-01-23T09:23:00Z</dcterms:created>
  <dcterms:modified xsi:type="dcterms:W3CDTF">2026-01-23T10:17:00Z</dcterms:modified>
</cp:coreProperties>
</file>