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C901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C901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94BDDF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B124E2">
        <w:rPr>
          <w:rFonts w:cstheme="minorHAnsi"/>
          <w:sz w:val="20"/>
          <w:szCs w:val="20"/>
        </w:rPr>
        <w:t xml:space="preserve"> </w:t>
      </w:r>
      <w:r w:rsidR="00022049">
        <w:rPr>
          <w:rFonts w:cstheme="minorHAnsi"/>
          <w:sz w:val="20"/>
          <w:szCs w:val="20"/>
        </w:rPr>
        <w:t xml:space="preserve">                          </w:t>
      </w:r>
      <w:r w:rsidR="00022049">
        <w:rPr>
          <w:rFonts w:cstheme="minorHAnsi"/>
          <w:b/>
          <w:bCs/>
          <w:sz w:val="20"/>
          <w:szCs w:val="20"/>
        </w:rPr>
        <w:t>FELSEFE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F4BE10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CC41A5">
        <w:rPr>
          <w:rFonts w:cstheme="minorHAnsi"/>
          <w:sz w:val="20"/>
          <w:szCs w:val="20"/>
        </w:rPr>
        <w:t xml:space="preserve">  </w:t>
      </w:r>
      <w:r w:rsidR="00A901C8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CC41A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CC41A5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1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69"/>
        <w:gridCol w:w="1169"/>
        <w:gridCol w:w="1169"/>
        <w:gridCol w:w="1169"/>
        <w:gridCol w:w="1169"/>
        <w:gridCol w:w="1169"/>
        <w:gridCol w:w="1169"/>
        <w:gridCol w:w="1169"/>
      </w:tblGrid>
      <w:tr w:rsidR="00EE6502" w14:paraId="5F4B3517" w14:textId="77777777" w:rsidTr="001426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EE6502" w:rsidRPr="00360852" w:rsidRDefault="00EE6502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0F8C076" w:rsidR="00EE6502" w:rsidRPr="00360852" w:rsidRDefault="00EE6502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394139A1" w14:textId="77777777" w:rsidR="00EE6502" w:rsidRPr="00C23F75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D1A12F" w:rsidR="00EE6502" w:rsidRPr="00C23F75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17A9D2C9" w14:textId="77777777" w:rsidR="00EE6502" w:rsidRPr="00C23F75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2A48F56" w:rsidR="00EE6502" w:rsidRPr="00C23F75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7742A56B" w14:textId="77777777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89AB7A6" w:rsidR="00EE6502" w:rsidRPr="0036085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342AF2B1" w14:textId="77777777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1F1D879" w:rsidR="00EE6502" w:rsidRPr="0036085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3D0F0A33" w14:textId="77777777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BAEB278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69" w:type="dxa"/>
          </w:tcPr>
          <w:p w14:paraId="7E8894A7" w14:textId="6BBA7E22" w:rsidR="00EE6502" w:rsidRDefault="00EE6502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58B1FEF9" w:rsidR="00EE6502" w:rsidRDefault="00EE6502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69" w:type="dxa"/>
          </w:tcPr>
          <w:p w14:paraId="32A82985" w14:textId="4A4F75A4" w:rsidR="00EE6502" w:rsidRDefault="00EE6502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1CFD7911" w14:textId="154DA829" w:rsidR="00EE6502" w:rsidRDefault="00EE6502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69" w:type="dxa"/>
          </w:tcPr>
          <w:p w14:paraId="319DC1CE" w14:textId="37BC8C51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E6502" w14:paraId="4025E7B9" w14:textId="77777777" w:rsidTr="001426F3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EE6502" w:rsidRPr="00360852" w:rsidRDefault="00EE6502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40D40D8C" w14:textId="77777777" w:rsidR="00EE6502" w:rsidRPr="0036085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22189A10" w14:textId="77777777" w:rsidR="00EE6502" w:rsidRPr="0036085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24DB285D" w14:textId="77777777" w:rsidR="00EE6502" w:rsidRPr="0036085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06A83561" w14:textId="77777777" w:rsidR="00EE6502" w:rsidRPr="0036085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44667371" w14:textId="51092D0C" w:rsidR="00EE650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9" w:type="dxa"/>
          </w:tcPr>
          <w:p w14:paraId="07FDB6C2" w14:textId="2A5A35D8" w:rsidR="00EE650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9" w:type="dxa"/>
          </w:tcPr>
          <w:p w14:paraId="5EA7E4BF" w14:textId="4E448E27" w:rsidR="00EE650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9" w:type="dxa"/>
          </w:tcPr>
          <w:p w14:paraId="296C7088" w14:textId="12781EE1" w:rsidR="00EE6502" w:rsidRPr="00421441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1085847F" w14:textId="77777777" w:rsidR="00A40A8E" w:rsidRDefault="00A40A8E" w:rsidP="00A40A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sz w:val="24"/>
                <w:szCs w:val="24"/>
              </w:rPr>
              <w:t xml:space="preserve">MÖ 6. yüzyıl – MS 2. yüzyıl felsefesinde düşüncenin </w:t>
            </w:r>
            <w:r w:rsidRPr="00A40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“mitostan (mitolojik açıklama) logosa (akla dayalı açıklama) geçişi”</w:t>
            </w:r>
            <w:r w:rsidRPr="00A40A8E">
              <w:rPr>
                <w:rFonts w:ascii="Times New Roman" w:hAnsi="Times New Roman" w:cs="Times New Roman"/>
                <w:sz w:val="24"/>
                <w:szCs w:val="24"/>
              </w:rPr>
              <w:t xml:space="preserve"> önemli bir kırılmadır.</w:t>
            </w:r>
            <w:r w:rsidRPr="00A40A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Bu geçişin ne anlama geldiğini açıklayınız ve bu dönemin felsefesinin </w:t>
            </w:r>
            <w:r w:rsidRPr="00A40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iki karakteristik özelliğini</w:t>
            </w:r>
            <w:r w:rsidRPr="00A40A8E">
              <w:rPr>
                <w:rFonts w:ascii="Times New Roman" w:hAnsi="Times New Roman" w:cs="Times New Roman"/>
                <w:sz w:val="24"/>
                <w:szCs w:val="24"/>
              </w:rPr>
              <w:t xml:space="preserve"> yazınız.</w:t>
            </w:r>
            <w:r w:rsidRPr="00A40A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0A8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6D38B5E7" w14:textId="77777777" w:rsidR="00A40A8E" w:rsidRDefault="00A40A8E" w:rsidP="00A40A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40A8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15C4C8DD" w14:textId="77777777" w:rsidR="00A40A8E" w:rsidRDefault="00A40A8E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29F2A18" w:rsidR="00B124E2" w:rsidRPr="00074731" w:rsidRDefault="00B124E2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6276378C" w14:textId="77777777" w:rsidR="00A40A8E" w:rsidRDefault="00A40A8E" w:rsidP="00AC4A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>“İnsan için iyi yaşam, acıdan uzaklaşmak ve ruhun dinginliğine ulaşmaktır. Ölüm ise biz varken yoktur; o geldiğinde de biz olmayız.”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Bu parçadan hareketle, ilgili filozofun/öğretinin </w:t>
            </w:r>
            <w:r w:rsidRPr="00A40A8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mutluluk anlayışını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</w:t>
            </w:r>
            <w:r w:rsidRPr="00A40A8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hangi etik yaklaşıma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dayandığını açıklayınız.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40A8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38D0D8EC" w14:textId="395A90EA" w:rsidR="00022049" w:rsidRDefault="00A40A8E" w:rsidP="00AC4A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40A8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4C9882D5" w14:textId="77777777" w:rsidR="00F7430E" w:rsidRDefault="00F7430E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D077D8C" w:rsidR="00F01D0B" w:rsidRPr="00074731" w:rsidRDefault="00F01D0B" w:rsidP="00F01D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70F26270" w14:textId="77777777" w:rsidR="00A40A8E" w:rsidRDefault="00A40A8E" w:rsidP="00081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sz w:val="24"/>
                <w:szCs w:val="24"/>
              </w:rPr>
              <w:t>MS 2. yüzyıl – MS 15. yüzyıl arasında felsefenin dinlerle etkileşime girmesi, felsefenin konularını ve yöntemini etkilemiştir.</w:t>
            </w:r>
            <w:r w:rsidRPr="00A40A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Bu dönemi hazırlayan düşünce ortamını; </w:t>
            </w:r>
            <w:r w:rsidRPr="00A40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 toplum/siyasi yapı</w:t>
            </w:r>
            <w:r w:rsidRPr="00A40A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0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 dinî-kültürel etkenler</w:t>
            </w:r>
            <w:r w:rsidRPr="00A40A8E">
              <w:rPr>
                <w:rFonts w:ascii="Times New Roman" w:hAnsi="Times New Roman" w:cs="Times New Roman"/>
                <w:sz w:val="24"/>
                <w:szCs w:val="24"/>
              </w:rPr>
              <w:t xml:space="preserve"> açısından açıklayınız.</w:t>
            </w:r>
            <w:r w:rsidRPr="00A40A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0A8E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A40A8E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14:paraId="0EA5CE14" w14:textId="373B171C" w:rsidR="00022049" w:rsidRDefault="00A40A8E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0A8E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A40A8E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14:paraId="47164276" w14:textId="26E27130" w:rsidR="008E6ED6" w:rsidRPr="00074731" w:rsidRDefault="008E6ED6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1DAA69FA" w14:textId="77777777" w:rsidR="00A40A8E" w:rsidRDefault="00A40A8E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MS 2. yüzyıl – MS 15. yüzyıl felsefesinin </w:t>
            </w:r>
            <w:r w:rsidRPr="00A40A8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üç karakteristik özelliğini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 ve bunlardan birini kısaca açıklayınız.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40A8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617FB587" w14:textId="77777777" w:rsidR="00A40A8E" w:rsidRDefault="00A40A8E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40A8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38A9D017" w14:textId="2DB05A29" w:rsidR="00B124E2" w:rsidRDefault="00A40A8E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40A8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2A621654" w14:textId="77777777" w:rsidR="00A40A8E" w:rsidRDefault="00A40A8E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C343BB" w:rsidRPr="00074731" w:rsidRDefault="00C343B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52D3F1FD" w14:textId="426F957C" w:rsidR="00A40A8E" w:rsidRDefault="00A40A8E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>Orta Çağ’da “felsefenin görevi, inancı temellendirmeye ve açıklamaya yardım etmektir” görüşü sıkça savunulmuştur.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Bu anlayışın felsefeye yansımasını </w:t>
            </w:r>
            <w:r w:rsidRPr="00A40A8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akıl–inanç ilişkisi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bağlamında açıklayınız.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40A8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7D0FD006" w14:textId="77777777" w:rsidR="001F5029" w:rsidRDefault="001F5029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C1CBC2" w14:textId="77777777" w:rsidR="00022049" w:rsidRDefault="00022049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DB24C8" w14:textId="77777777" w:rsidR="00A40A8E" w:rsidRDefault="00A40A8E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E79784" w14:textId="77777777" w:rsidR="00A40A8E" w:rsidRDefault="00A40A8E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0263925" w:rsidR="006C674F" w:rsidRPr="00074731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E6737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37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5767F3AB" w14:textId="77777777" w:rsidR="00A40A8E" w:rsidRDefault="00A40A8E" w:rsidP="000220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>“İnsan mutluluğa tek başına değil, erdemli bir toplumsal düzen içinde ulaşır. Bu nedenle iyi toplum, iyi yaşamın şartıdır.”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40A8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parçadan hareketle ilgili düşünürün görüşünü analiz ederek: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a) Mutluluğun hangi koşula bağlandığını yazınız.</w:t>
            </w:r>
          </w:p>
          <w:p w14:paraId="365082F2" w14:textId="7208F582" w:rsidR="00EE6502" w:rsidRDefault="00A40A8E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0A8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Bu anlayışın felsefi açıdan hangi alana (etik/siyaset vb.) daha çok dayandığını belirtiniz.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40A8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34A5ECB8" w14:textId="77777777" w:rsidR="00A40A8E" w:rsidRDefault="00A40A8E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A1ABB9" w14:textId="77777777" w:rsidR="00EE6502" w:rsidRDefault="00EE6502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AD054B" w14:textId="77777777" w:rsidR="00E67377" w:rsidRDefault="00E67377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94E699" w14:textId="77777777" w:rsidR="00A40A8E" w:rsidRDefault="00A40A8E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FDF371" w14:textId="77777777" w:rsidR="00A40A8E" w:rsidRDefault="00A40A8E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65C6EBB" w:rsidR="008E6ED6" w:rsidRPr="00E67377" w:rsidRDefault="008E6ED6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58332D36" w14:textId="24FDB2CC" w:rsidR="00022049" w:rsidRDefault="00A40A8E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>“Akıl, var olanı anlamada zorunludur; ancak aklın ulaştığı sonuçlar, vahiy ile çelişmez. Çelişki varsa yorum yeniden düşünülmelidir.”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Bu parçaya göre düşünürün </w:t>
            </w:r>
            <w:r w:rsidRPr="00A40A8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akıl–vahiy ilişkisine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yaklaşımını analiz ediniz.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40A8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10DB83CF" w14:textId="77777777" w:rsidR="00A40A8E" w:rsidRDefault="00A40A8E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71E07C" w14:textId="77777777" w:rsidR="00EE6502" w:rsidRDefault="00EE6502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11412512" w:rsidR="001F5029" w:rsidRPr="001B3B5D" w:rsidRDefault="001F5029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66D0E" w:rsidRPr="00074731" w14:paraId="095B998D" w14:textId="77777777" w:rsidTr="00FE0217">
        <w:tc>
          <w:tcPr>
            <w:tcW w:w="568" w:type="dxa"/>
            <w:shd w:val="clear" w:color="auto" w:fill="002060"/>
          </w:tcPr>
          <w:p w14:paraId="51981B35" w14:textId="24A5FD2B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589BBE" w14:textId="77777777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D0E" w:rsidRPr="007F26DC" w14:paraId="19A1E288" w14:textId="77777777" w:rsidTr="00FE0217">
        <w:trPr>
          <w:trHeight w:val="1702"/>
        </w:trPr>
        <w:tc>
          <w:tcPr>
            <w:tcW w:w="10774" w:type="dxa"/>
            <w:gridSpan w:val="2"/>
          </w:tcPr>
          <w:p w14:paraId="1E157BCC" w14:textId="77777777" w:rsidR="00A40A8E" w:rsidRPr="00A40A8E" w:rsidRDefault="00A40A8E" w:rsidP="00A40A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argümanı felsefi açıdan değerlendiriniz:</w:t>
            </w:r>
          </w:p>
          <w:p w14:paraId="393B0C1D" w14:textId="77777777" w:rsidR="00A40A8E" w:rsidRPr="00A40A8E" w:rsidRDefault="00A40A8E" w:rsidP="00A40A8E">
            <w:pPr>
              <w:numPr>
                <w:ilvl w:val="0"/>
                <w:numId w:val="39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>Evrenin içindeki varlıkların bir kısmı var olabilir de olmayabilir de (mümkündür).</w:t>
            </w:r>
          </w:p>
          <w:p w14:paraId="294C878F" w14:textId="77777777" w:rsidR="00A40A8E" w:rsidRPr="00A40A8E" w:rsidRDefault="00A40A8E" w:rsidP="00A40A8E">
            <w:pPr>
              <w:numPr>
                <w:ilvl w:val="0"/>
                <w:numId w:val="39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>Mümkün varlıklar kendi başlarına var olmak için yeterli değildir.</w:t>
            </w:r>
          </w:p>
          <w:p w14:paraId="77F93650" w14:textId="77777777" w:rsidR="00A40A8E" w:rsidRPr="00A40A8E" w:rsidRDefault="00A40A8E" w:rsidP="00A40A8E">
            <w:pPr>
              <w:numPr>
                <w:ilvl w:val="0"/>
                <w:numId w:val="39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>O hâlde mümkün varlıkların varlığını açıklamak için varlığı zorunlu olan bir varlık gerekir.</w:t>
            </w:r>
          </w:p>
          <w:p w14:paraId="7164344E" w14:textId="4EAC67D0" w:rsidR="002F5496" w:rsidRDefault="00A40A8E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Argümanın </w:t>
            </w:r>
            <w:r w:rsidRPr="00A40A8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sonucunu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b) Argümanda </w:t>
            </w:r>
            <w:r w:rsidRPr="00A40A8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tartışmaya açık bir öncül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seçip neden tartışmalı olabileceğini açıklayınız.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40A8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  <w:r w:rsidRPr="00A40A8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68115FFF" w14:textId="77777777" w:rsidR="002F5496" w:rsidRDefault="002F5496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E291EC" w14:textId="77777777" w:rsidR="00F7430E" w:rsidRDefault="00F7430E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9002BE" w14:textId="77777777" w:rsidR="00EE6502" w:rsidRDefault="00EE6502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1E5B51" w14:textId="0709487C" w:rsidR="00F7430E" w:rsidRPr="007F26DC" w:rsidRDefault="00F7430E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AA30C87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655AFE32" w14:textId="77777777" w:rsidR="00A40A8E" w:rsidRDefault="00A40A8E" w:rsidP="00F7430E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BDFADDF" w14:textId="77777777" w:rsidR="00A40A8E" w:rsidRDefault="00A40A8E" w:rsidP="00F7430E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A27B4BF" w14:textId="6ED6A75E" w:rsidR="002F5496" w:rsidRDefault="002F5496" w:rsidP="00F743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F549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ANAHTARI</w:t>
      </w:r>
    </w:p>
    <w:p w14:paraId="6BDAB49F" w14:textId="77777777" w:rsidR="00A40A8E" w:rsidRPr="00A40A8E" w:rsidRDefault="00A40A8E" w:rsidP="00A40A8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S1 (11.1.2)</w:t>
      </w:r>
    </w:p>
    <w:p w14:paraId="40502994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 xml:space="preserve">Mitostan logosa geçiş: Doğa ve insanla ilgili olayların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efsane/tanrısal anlatılarla değil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akıl, gözlem ve gerekçelendirme (neden–sonuç)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ile açıklanmaya başlanmasıdır.</w:t>
      </w:r>
    </w:p>
    <w:p w14:paraId="5E57E94E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>Dönemin iki karakteristik özelliği: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Doğayı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doğal nedenlerle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açıklama (doğaüstü açıklamalardan uzaklaşma).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Eleştirel ve temellendirici düşünme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(kanıt/argüman arama, tutarlılık).</w:t>
      </w:r>
    </w:p>
    <w:p w14:paraId="6D9E4DAB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pict w14:anchorId="09A14658">
          <v:rect id="_x0000_i1144" style="width:0;height:1.5pt" o:hralign="center" o:hrstd="t" o:hr="t" fillcolor="#a0a0a0" stroked="f"/>
        </w:pict>
      </w:r>
    </w:p>
    <w:p w14:paraId="6D168E62" w14:textId="77777777" w:rsidR="00A40A8E" w:rsidRPr="00A40A8E" w:rsidRDefault="00A40A8E" w:rsidP="00A40A8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S2 (11.1.3)</w:t>
      </w:r>
    </w:p>
    <w:p w14:paraId="156129C9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>Parça, genel olarak Epikurosçu çizgiyle uyumludur.</w:t>
      </w:r>
    </w:p>
    <w:p w14:paraId="4B8CB1F3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>Erdem–mutluluk anlayışı: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“İyi yaşam”,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acıdan uzaklaşıp ruh dinginliğine (ataraksi/ huzur)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ulaşmaktır.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Ölüm korkusu anlamsızdır: “Biz varken ölüm yok, ölüm varken biz yokuz.” düşüncesiyle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kaygıları azaltıp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dinginliğe yöneltir.</w:t>
      </w:r>
    </w:p>
    <w:p w14:paraId="6F939E60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>Dayandığı etik yaklaşım: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Hazcılık (hedonizm)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: Haz, burada “sınırsız zevk” değil;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acı yokluğu ve ölçülülük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temelli mutluluktur.</w:t>
      </w:r>
    </w:p>
    <w:p w14:paraId="0D2FC6AF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pict w14:anchorId="0B145D23">
          <v:rect id="_x0000_i1145" style="width:0;height:1.5pt" o:hralign="center" o:hrstd="t" o:hr="t" fillcolor="#a0a0a0" stroked="f"/>
        </w:pict>
      </w:r>
    </w:p>
    <w:p w14:paraId="7CE5DA26" w14:textId="77777777" w:rsidR="00A40A8E" w:rsidRPr="00A40A8E" w:rsidRDefault="00A40A8E" w:rsidP="00A40A8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S3 (11.2.1)</w:t>
      </w:r>
    </w:p>
    <w:p w14:paraId="18EED4F3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>MS 2–15. yüzyıl felsefesini hazırlayan düşünce ortamı:</w:t>
      </w:r>
    </w:p>
    <w:p w14:paraId="1D6C2C8C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>■ Toplum/siyasi yapı: Antik dünyanın mirası (Yunan–Roma kültürü) sürerken, imparatorluklar ve yeni siyasal düzenler içinde düşünce kurumsallaşmış (okullar, medreseler, manastırlar, üniversiteler).</w:t>
      </w:r>
    </w:p>
    <w:p w14:paraId="59F5A829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 xml:space="preserve">■ Dinî-kültürel etkenler: Hristiyanlığın ve İslam’ın yayılmasıyla felsefe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vahiy, Tanrı, ruh, kurtuluş, iman–akıl ilişkisi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gibi temalara yönelmiş; çeviri faaliyetleriyle (özellikle Antik metinler) felsefi birikim yeniden üretilmiştir.</w:t>
      </w:r>
    </w:p>
    <w:p w14:paraId="40411AAA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pict w14:anchorId="2745BFEA">
          <v:rect id="_x0000_i1146" style="width:0;height:1.5pt" o:hralign="center" o:hrstd="t" o:hr="t" fillcolor="#a0a0a0" stroked="f"/>
        </w:pict>
      </w:r>
    </w:p>
    <w:p w14:paraId="1CA8C992" w14:textId="77777777" w:rsidR="00A40A8E" w:rsidRPr="00A40A8E" w:rsidRDefault="00A40A8E" w:rsidP="00A40A8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S4 (11.2.2)</w:t>
      </w:r>
    </w:p>
    <w:p w14:paraId="1249A967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>Üç karakteristik özellik: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Tanrı merkezli (teosentrik)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düşünme.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Akıl–inanç ilişkisini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tartışma ve uzlaştırma çabası.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Otorite/metin geleneği (kutsal metinler ve büyük düşünürler) ile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sistemli yöntem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(skolastik tartışma, yorum).</w:t>
      </w:r>
    </w:p>
    <w:p w14:paraId="2EF49336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>Bunlardan birinin kısa açıklaması: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Teosentrik yaklaşımda felsefenin ana gündemi, insanı ve evreni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Tanrı ile ilişkisi içinde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anlamaktır.</w:t>
      </w:r>
    </w:p>
    <w:p w14:paraId="77C03A55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pict w14:anchorId="39E03053">
          <v:rect id="_x0000_i1147" style="width:0;height:1.5pt" o:hralign="center" o:hrstd="t" o:hr="t" fillcolor="#a0a0a0" stroked="f"/>
        </w:pict>
      </w:r>
    </w:p>
    <w:p w14:paraId="248AC62B" w14:textId="77777777" w:rsidR="00A40A8E" w:rsidRPr="00A40A8E" w:rsidRDefault="00A40A8E" w:rsidP="00A40A8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S5 (11.2.2)</w:t>
      </w:r>
    </w:p>
    <w:p w14:paraId="7AE119B0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>Bu anlayışa göre felsefe: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İnancı “yerine koymaz”;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inancı açıklamaya, temellendirmeye ve savunmaya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yardım eder.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Akıl, imanla çatışmak için değil;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imanın anlaşılması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için kullanılır.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</w:r>
      <w:r w:rsidRPr="00A40A8E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■ Bu yüzden sorular çoğu zaman “Tanrı’nın varlığı, ruh, ahlak, yaratılış” etrafında yoğunlaşır; akıl yürütme,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teolojik amaçla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işletilir.</w:t>
      </w:r>
    </w:p>
    <w:p w14:paraId="28A36C60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pict w14:anchorId="68AAC275">
          <v:rect id="_x0000_i1148" style="width:0;height:1.5pt" o:hralign="center" o:hrstd="t" o:hr="t" fillcolor="#a0a0a0" stroked="f"/>
        </w:pict>
      </w:r>
    </w:p>
    <w:p w14:paraId="20816708" w14:textId="77777777" w:rsidR="00A40A8E" w:rsidRPr="00A40A8E" w:rsidRDefault="00A40A8E" w:rsidP="00A40A8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S6 (11.2.3)</w:t>
      </w:r>
    </w:p>
    <w:p w14:paraId="1F5A74AD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>a) Mutluluk hangi koşula bağlanır?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Mutluluk, kişinin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erdemli bir toplumsal düzen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içinde yaşamasına; “iyi toplum/iyi yönetim”e bağlanır.</w:t>
      </w:r>
    </w:p>
    <w:p w14:paraId="6C3AD15C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>b) Daha çok hangi alana dayanır?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Siyaset felsefesi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(ve bununla bağlantılı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etik</w:t>
      </w:r>
      <w:r w:rsidRPr="00A40A8E">
        <w:rPr>
          <w:rFonts w:ascii="Times New Roman" w:hAnsi="Times New Roman" w:cs="Times New Roman"/>
          <w:iCs/>
          <w:sz w:val="24"/>
          <w:szCs w:val="24"/>
        </w:rPr>
        <w:t>).</w:t>
      </w:r>
    </w:p>
    <w:p w14:paraId="277E9F53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pict w14:anchorId="79F2E854">
          <v:rect id="_x0000_i1149" style="width:0;height:1.5pt" o:hralign="center" o:hrstd="t" o:hr="t" fillcolor="#a0a0a0" stroked="f"/>
        </w:pict>
      </w:r>
    </w:p>
    <w:p w14:paraId="3FB2F204" w14:textId="77777777" w:rsidR="00A40A8E" w:rsidRPr="00A40A8E" w:rsidRDefault="00A40A8E" w:rsidP="00A40A8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S7 (11.2.3)</w:t>
      </w:r>
    </w:p>
    <w:p w14:paraId="4EFB6C81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>Parçadaki yaklaşım: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Akıl ile vahiy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çelişmez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; çelişki görünüyorsa sorun ya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yanlış akıl yürütme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ya da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metni yüzeysel okuma</w:t>
      </w:r>
      <w:r w:rsidRPr="00A40A8E">
        <w:rPr>
          <w:rFonts w:ascii="Times New Roman" w:hAnsi="Times New Roman" w:cs="Times New Roman"/>
          <w:iCs/>
          <w:sz w:val="24"/>
          <w:szCs w:val="24"/>
        </w:rPr>
        <w:t>dır.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Bu durumda metin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yorum (tevil)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yoluyla yeniden düşünülür; yani amaç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uzlaştırmadır</w:t>
      </w:r>
      <w:r w:rsidRPr="00A40A8E">
        <w:rPr>
          <w:rFonts w:ascii="Times New Roman" w:hAnsi="Times New Roman" w:cs="Times New Roman"/>
          <w:iCs/>
          <w:sz w:val="24"/>
          <w:szCs w:val="24"/>
        </w:rPr>
        <w:t>.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Sonuç: İnancı koruyan ama akla da güçlü rol veren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uzlaştırıcı/rasyonel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yaklaşım.</w:t>
      </w:r>
    </w:p>
    <w:p w14:paraId="1E7E5DAB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pict w14:anchorId="76C7D8F2">
          <v:rect id="_x0000_i1150" style="width:0;height:1.5pt" o:hralign="center" o:hrstd="t" o:hr="t" fillcolor="#a0a0a0" stroked="f"/>
        </w:pict>
      </w:r>
    </w:p>
    <w:p w14:paraId="70DC2390" w14:textId="77777777" w:rsidR="00A40A8E" w:rsidRPr="00A40A8E" w:rsidRDefault="00A40A8E" w:rsidP="00A40A8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S8 (11.2.4)</w:t>
      </w:r>
    </w:p>
    <w:p w14:paraId="484D3F3A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>a) Argümanın sonucu: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 xml:space="preserve">■ Mümkün varlıkların varlığını açıklamak için </w:t>
      </w:r>
      <w:r w:rsidRPr="00A40A8E">
        <w:rPr>
          <w:rFonts w:ascii="Times New Roman" w:hAnsi="Times New Roman" w:cs="Times New Roman"/>
          <w:b/>
          <w:bCs/>
          <w:iCs/>
          <w:sz w:val="24"/>
          <w:szCs w:val="24"/>
        </w:rPr>
        <w:t>zorunlu bir varlığın</w:t>
      </w:r>
      <w:r w:rsidRPr="00A40A8E">
        <w:rPr>
          <w:rFonts w:ascii="Times New Roman" w:hAnsi="Times New Roman" w:cs="Times New Roman"/>
          <w:iCs/>
          <w:sz w:val="24"/>
          <w:szCs w:val="24"/>
        </w:rPr>
        <w:t xml:space="preserve"> (zorunlu varlık/Tanrı) var olması gerekir.</w:t>
      </w:r>
    </w:p>
    <w:p w14:paraId="567F6DE9" w14:textId="77777777" w:rsidR="00A40A8E" w:rsidRPr="00A40A8E" w:rsidRDefault="00A40A8E" w:rsidP="00A40A8E">
      <w:pPr>
        <w:rPr>
          <w:rFonts w:ascii="Times New Roman" w:hAnsi="Times New Roman" w:cs="Times New Roman"/>
          <w:iCs/>
          <w:sz w:val="24"/>
          <w:szCs w:val="24"/>
        </w:rPr>
      </w:pPr>
      <w:r w:rsidRPr="00A40A8E">
        <w:rPr>
          <w:rFonts w:ascii="Times New Roman" w:hAnsi="Times New Roman" w:cs="Times New Roman"/>
          <w:iCs/>
          <w:sz w:val="24"/>
          <w:szCs w:val="24"/>
        </w:rPr>
        <w:t>b) Tartışmaya açık bir öncül ve gerekçe (örnek):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>■ “Mümkün varlıklar kendi başlarına var olmak için yeterli değildir.” öncülü tartışmalıdır; çünkü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>— Bir şeyin mümkün olması, mutlaka dışsal bir zorunlu varlık gerektirdiği sonucunu zorunlu kılmayabilir (nedensellik/ yeter neden ilkesi tartışması).</w:t>
      </w:r>
      <w:r w:rsidRPr="00A40A8E">
        <w:rPr>
          <w:rFonts w:ascii="Times New Roman" w:hAnsi="Times New Roman" w:cs="Times New Roman"/>
          <w:iCs/>
          <w:sz w:val="24"/>
          <w:szCs w:val="24"/>
        </w:rPr>
        <w:br/>
        <w:t>— “Sonsuz nedenler zinciri olabilir mi?” sorusu burada açılır (sonsuz geriye gidiş mümkün mü değil mi).</w:t>
      </w:r>
    </w:p>
    <w:p w14:paraId="64E38ACA" w14:textId="77777777" w:rsidR="00A40A8E" w:rsidRPr="00A40A8E" w:rsidRDefault="00A40A8E" w:rsidP="00F7430E">
      <w:pPr>
        <w:rPr>
          <w:rFonts w:ascii="Times New Roman" w:hAnsi="Times New Roman" w:cs="Times New Roman"/>
          <w:iCs/>
          <w:sz w:val="24"/>
          <w:szCs w:val="24"/>
        </w:rPr>
      </w:pPr>
    </w:p>
    <w:sectPr w:rsidR="00A40A8E" w:rsidRPr="00A40A8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A3557" w14:textId="77777777" w:rsidR="00FC7BC1" w:rsidRDefault="00FC7BC1" w:rsidP="00804A3F">
      <w:pPr>
        <w:spacing w:after="0" w:line="240" w:lineRule="auto"/>
      </w:pPr>
      <w:r>
        <w:separator/>
      </w:r>
    </w:p>
  </w:endnote>
  <w:endnote w:type="continuationSeparator" w:id="0">
    <w:p w14:paraId="3C1784F9" w14:textId="77777777" w:rsidR="00FC7BC1" w:rsidRDefault="00FC7BC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52523" w14:textId="77777777" w:rsidR="00FC7BC1" w:rsidRDefault="00FC7BC1" w:rsidP="00804A3F">
      <w:pPr>
        <w:spacing w:after="0" w:line="240" w:lineRule="auto"/>
      </w:pPr>
      <w:r>
        <w:separator/>
      </w:r>
    </w:p>
  </w:footnote>
  <w:footnote w:type="continuationSeparator" w:id="0">
    <w:p w14:paraId="7A0296F1" w14:textId="77777777" w:rsidR="00FC7BC1" w:rsidRDefault="00FC7BC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61C81"/>
    <w:multiLevelType w:val="multilevel"/>
    <w:tmpl w:val="5C36F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E7807"/>
    <w:multiLevelType w:val="multilevel"/>
    <w:tmpl w:val="E8BE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362F4E"/>
    <w:multiLevelType w:val="multilevel"/>
    <w:tmpl w:val="DE6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5077EB"/>
    <w:multiLevelType w:val="multilevel"/>
    <w:tmpl w:val="7032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B220D5"/>
    <w:multiLevelType w:val="multilevel"/>
    <w:tmpl w:val="94920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330A36"/>
    <w:multiLevelType w:val="multilevel"/>
    <w:tmpl w:val="F658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652002"/>
    <w:multiLevelType w:val="multilevel"/>
    <w:tmpl w:val="367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484D5B"/>
    <w:multiLevelType w:val="multilevel"/>
    <w:tmpl w:val="B7FE2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6B4F1B"/>
    <w:multiLevelType w:val="multilevel"/>
    <w:tmpl w:val="23A49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624315"/>
    <w:multiLevelType w:val="hybridMultilevel"/>
    <w:tmpl w:val="59DE1B3A"/>
    <w:lvl w:ilvl="0" w:tplc="E7FC6358">
      <w:start w:val="1"/>
      <w:numFmt w:val="decimal"/>
      <w:lvlText w:val="%1."/>
      <w:lvlJc w:val="left"/>
      <w:pPr>
        <w:ind w:left="1388" w:hanging="278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1" w:tplc="7EF29716">
      <w:numFmt w:val="bullet"/>
      <w:lvlText w:val="•"/>
      <w:lvlJc w:val="left"/>
      <w:pPr>
        <w:ind w:left="1899" w:hanging="171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2" w:tplc="A8EAC71E">
      <w:numFmt w:val="bullet"/>
      <w:lvlText w:val="•"/>
      <w:lvlJc w:val="left"/>
      <w:pPr>
        <w:ind w:left="3011" w:hanging="171"/>
      </w:pPr>
      <w:rPr>
        <w:rFonts w:hint="default"/>
        <w:lang w:val="tr-TR" w:eastAsia="en-US" w:bidi="ar-SA"/>
      </w:rPr>
    </w:lvl>
    <w:lvl w:ilvl="3" w:tplc="569403C4">
      <w:numFmt w:val="bullet"/>
      <w:lvlText w:val="•"/>
      <w:lvlJc w:val="left"/>
      <w:pPr>
        <w:ind w:left="4123" w:hanging="171"/>
      </w:pPr>
      <w:rPr>
        <w:rFonts w:hint="default"/>
        <w:lang w:val="tr-TR" w:eastAsia="en-US" w:bidi="ar-SA"/>
      </w:rPr>
    </w:lvl>
    <w:lvl w:ilvl="4" w:tplc="E0802D6C">
      <w:numFmt w:val="bullet"/>
      <w:lvlText w:val="•"/>
      <w:lvlJc w:val="left"/>
      <w:pPr>
        <w:ind w:left="5235" w:hanging="171"/>
      </w:pPr>
      <w:rPr>
        <w:rFonts w:hint="default"/>
        <w:lang w:val="tr-TR" w:eastAsia="en-US" w:bidi="ar-SA"/>
      </w:rPr>
    </w:lvl>
    <w:lvl w:ilvl="5" w:tplc="DB7E1968">
      <w:numFmt w:val="bullet"/>
      <w:lvlText w:val="•"/>
      <w:lvlJc w:val="left"/>
      <w:pPr>
        <w:ind w:left="6346" w:hanging="171"/>
      </w:pPr>
      <w:rPr>
        <w:rFonts w:hint="default"/>
        <w:lang w:val="tr-TR" w:eastAsia="en-US" w:bidi="ar-SA"/>
      </w:rPr>
    </w:lvl>
    <w:lvl w:ilvl="6" w:tplc="FD681526">
      <w:numFmt w:val="bullet"/>
      <w:lvlText w:val="•"/>
      <w:lvlJc w:val="left"/>
      <w:pPr>
        <w:ind w:left="7458" w:hanging="171"/>
      </w:pPr>
      <w:rPr>
        <w:rFonts w:hint="default"/>
        <w:lang w:val="tr-TR" w:eastAsia="en-US" w:bidi="ar-SA"/>
      </w:rPr>
    </w:lvl>
    <w:lvl w:ilvl="7" w:tplc="A2DC7682">
      <w:numFmt w:val="bullet"/>
      <w:lvlText w:val="•"/>
      <w:lvlJc w:val="left"/>
      <w:pPr>
        <w:ind w:left="8570" w:hanging="171"/>
      </w:pPr>
      <w:rPr>
        <w:rFonts w:hint="default"/>
        <w:lang w:val="tr-TR" w:eastAsia="en-US" w:bidi="ar-SA"/>
      </w:rPr>
    </w:lvl>
    <w:lvl w:ilvl="8" w:tplc="F87EBD82">
      <w:numFmt w:val="bullet"/>
      <w:lvlText w:val="•"/>
      <w:lvlJc w:val="left"/>
      <w:pPr>
        <w:ind w:left="9682" w:hanging="171"/>
      </w:pPr>
      <w:rPr>
        <w:rFonts w:hint="default"/>
        <w:lang w:val="tr-TR" w:eastAsia="en-US" w:bidi="ar-SA"/>
      </w:rPr>
    </w:lvl>
  </w:abstractNum>
  <w:abstractNum w:abstractNumId="25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447404"/>
    <w:multiLevelType w:val="multilevel"/>
    <w:tmpl w:val="1C9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C00E2A"/>
    <w:multiLevelType w:val="multilevel"/>
    <w:tmpl w:val="334E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C0442E"/>
    <w:multiLevelType w:val="multilevel"/>
    <w:tmpl w:val="CD1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661BBD"/>
    <w:multiLevelType w:val="multilevel"/>
    <w:tmpl w:val="D03E6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8867FC1"/>
    <w:multiLevelType w:val="multilevel"/>
    <w:tmpl w:val="AAE6E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F827F0C"/>
    <w:multiLevelType w:val="multilevel"/>
    <w:tmpl w:val="9A7E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6"/>
  </w:num>
  <w:num w:numId="2" w16cid:durableId="208080215">
    <w:abstractNumId w:val="4"/>
  </w:num>
  <w:num w:numId="3" w16cid:durableId="235281856">
    <w:abstractNumId w:val="3"/>
  </w:num>
  <w:num w:numId="4" w16cid:durableId="1996033104">
    <w:abstractNumId w:val="5"/>
  </w:num>
  <w:num w:numId="5" w16cid:durableId="1112289200">
    <w:abstractNumId w:val="32"/>
  </w:num>
  <w:num w:numId="6" w16cid:durableId="968169975">
    <w:abstractNumId w:val="11"/>
  </w:num>
  <w:num w:numId="7" w16cid:durableId="456992595">
    <w:abstractNumId w:val="18"/>
  </w:num>
  <w:num w:numId="8" w16cid:durableId="1749762881">
    <w:abstractNumId w:val="27"/>
  </w:num>
  <w:num w:numId="9" w16cid:durableId="1832600645">
    <w:abstractNumId w:val="21"/>
  </w:num>
  <w:num w:numId="10" w16cid:durableId="922883674">
    <w:abstractNumId w:val="16"/>
  </w:num>
  <w:num w:numId="11" w16cid:durableId="1445491754">
    <w:abstractNumId w:val="15"/>
  </w:num>
  <w:num w:numId="12" w16cid:durableId="1245456617">
    <w:abstractNumId w:val="23"/>
  </w:num>
  <w:num w:numId="13" w16cid:durableId="1846675026">
    <w:abstractNumId w:val="14"/>
  </w:num>
  <w:num w:numId="14" w16cid:durableId="536285521">
    <w:abstractNumId w:val="28"/>
  </w:num>
  <w:num w:numId="15" w16cid:durableId="1465197742">
    <w:abstractNumId w:val="31"/>
  </w:num>
  <w:num w:numId="16" w16cid:durableId="1031105708">
    <w:abstractNumId w:val="20"/>
  </w:num>
  <w:num w:numId="17" w16cid:durableId="860094962">
    <w:abstractNumId w:val="10"/>
  </w:num>
  <w:num w:numId="18" w16cid:durableId="1659529005">
    <w:abstractNumId w:val="22"/>
  </w:num>
  <w:num w:numId="19" w16cid:durableId="332806270">
    <w:abstractNumId w:val="7"/>
  </w:num>
  <w:num w:numId="20" w16cid:durableId="479231719">
    <w:abstractNumId w:val="36"/>
  </w:num>
  <w:num w:numId="21" w16cid:durableId="185028115">
    <w:abstractNumId w:val="13"/>
  </w:num>
  <w:num w:numId="22" w16cid:durableId="749473450">
    <w:abstractNumId w:val="33"/>
  </w:num>
  <w:num w:numId="23" w16cid:durableId="798840041">
    <w:abstractNumId w:val="25"/>
  </w:num>
  <w:num w:numId="24" w16cid:durableId="271132613">
    <w:abstractNumId w:val="6"/>
  </w:num>
  <w:num w:numId="25" w16cid:durableId="346059800">
    <w:abstractNumId w:val="34"/>
  </w:num>
  <w:num w:numId="26" w16cid:durableId="1981839438">
    <w:abstractNumId w:val="2"/>
  </w:num>
  <w:num w:numId="27" w16cid:durableId="1586915614">
    <w:abstractNumId w:val="12"/>
  </w:num>
  <w:num w:numId="28" w16cid:durableId="524291616">
    <w:abstractNumId w:val="29"/>
  </w:num>
  <w:num w:numId="29" w16cid:durableId="624384440">
    <w:abstractNumId w:val="1"/>
  </w:num>
  <w:num w:numId="30" w16cid:durableId="1221595213">
    <w:abstractNumId w:val="24"/>
  </w:num>
  <w:num w:numId="31" w16cid:durableId="1003776674">
    <w:abstractNumId w:val="17"/>
  </w:num>
  <w:num w:numId="32" w16cid:durableId="321664520">
    <w:abstractNumId w:val="0"/>
  </w:num>
  <w:num w:numId="33" w16cid:durableId="49118401">
    <w:abstractNumId w:val="8"/>
  </w:num>
  <w:num w:numId="34" w16cid:durableId="691802895">
    <w:abstractNumId w:val="19"/>
  </w:num>
  <w:num w:numId="35" w16cid:durableId="1823042019">
    <w:abstractNumId w:val="30"/>
  </w:num>
  <w:num w:numId="36" w16cid:durableId="791286103">
    <w:abstractNumId w:val="38"/>
  </w:num>
  <w:num w:numId="37" w16cid:durableId="673074671">
    <w:abstractNumId w:val="35"/>
  </w:num>
  <w:num w:numId="38" w16cid:durableId="1223711196">
    <w:abstractNumId w:val="9"/>
  </w:num>
  <w:num w:numId="39" w16cid:durableId="100034205">
    <w:abstractNumId w:val="3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2049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4E5B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476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3FDD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6F3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2BF4"/>
    <w:rsid w:val="001A6891"/>
    <w:rsid w:val="001A7411"/>
    <w:rsid w:val="001B326F"/>
    <w:rsid w:val="001B3B5D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1F5029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454B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D2318"/>
    <w:rsid w:val="002E37B9"/>
    <w:rsid w:val="002E4779"/>
    <w:rsid w:val="002E7455"/>
    <w:rsid w:val="002E7BE5"/>
    <w:rsid w:val="002F1B34"/>
    <w:rsid w:val="002F1C04"/>
    <w:rsid w:val="002F3BFE"/>
    <w:rsid w:val="002F5496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3BAC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3655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4DBE"/>
    <w:rsid w:val="003D517F"/>
    <w:rsid w:val="003E0AFB"/>
    <w:rsid w:val="003E2CEA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56C5F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5771"/>
    <w:rsid w:val="004C7F85"/>
    <w:rsid w:val="004D078E"/>
    <w:rsid w:val="004D1829"/>
    <w:rsid w:val="004D2111"/>
    <w:rsid w:val="004D5F0A"/>
    <w:rsid w:val="004D6ABF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576B3"/>
    <w:rsid w:val="005611AB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44F4F"/>
    <w:rsid w:val="0065028A"/>
    <w:rsid w:val="00652F9E"/>
    <w:rsid w:val="00653B14"/>
    <w:rsid w:val="00661218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2DB0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0DD8"/>
    <w:rsid w:val="006D1DAE"/>
    <w:rsid w:val="006D21D1"/>
    <w:rsid w:val="006D4E88"/>
    <w:rsid w:val="006D5ADF"/>
    <w:rsid w:val="006D7DC6"/>
    <w:rsid w:val="006E10B4"/>
    <w:rsid w:val="006E1266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17D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1558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33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212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358FA"/>
    <w:rsid w:val="00841BF5"/>
    <w:rsid w:val="00844B9C"/>
    <w:rsid w:val="0085394B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4195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7614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E89"/>
    <w:rsid w:val="008E36FF"/>
    <w:rsid w:val="008E4E98"/>
    <w:rsid w:val="008E5A61"/>
    <w:rsid w:val="008E6ED6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37C2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3B02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38B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0A8E"/>
    <w:rsid w:val="00A43BBD"/>
    <w:rsid w:val="00A5329F"/>
    <w:rsid w:val="00A5443F"/>
    <w:rsid w:val="00A57DBF"/>
    <w:rsid w:val="00A61C10"/>
    <w:rsid w:val="00A61C56"/>
    <w:rsid w:val="00A62274"/>
    <w:rsid w:val="00A63567"/>
    <w:rsid w:val="00A66EBF"/>
    <w:rsid w:val="00A71325"/>
    <w:rsid w:val="00A723CB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6D7"/>
    <w:rsid w:val="00AC3C26"/>
    <w:rsid w:val="00AC4A83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4E2"/>
    <w:rsid w:val="00B127E9"/>
    <w:rsid w:val="00B12CDB"/>
    <w:rsid w:val="00B13A46"/>
    <w:rsid w:val="00B13A8F"/>
    <w:rsid w:val="00B159FF"/>
    <w:rsid w:val="00B17092"/>
    <w:rsid w:val="00B17748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56F0E"/>
    <w:rsid w:val="00B57D8E"/>
    <w:rsid w:val="00B63EEB"/>
    <w:rsid w:val="00B6526C"/>
    <w:rsid w:val="00B65982"/>
    <w:rsid w:val="00B6707F"/>
    <w:rsid w:val="00B722E4"/>
    <w:rsid w:val="00B747B9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7ED4"/>
    <w:rsid w:val="00BE0EBF"/>
    <w:rsid w:val="00BE1C1D"/>
    <w:rsid w:val="00BE3180"/>
    <w:rsid w:val="00BE3767"/>
    <w:rsid w:val="00BF3F77"/>
    <w:rsid w:val="00C001F3"/>
    <w:rsid w:val="00C00CE3"/>
    <w:rsid w:val="00C04CF4"/>
    <w:rsid w:val="00C0655B"/>
    <w:rsid w:val="00C12CB8"/>
    <w:rsid w:val="00C13F4F"/>
    <w:rsid w:val="00C16080"/>
    <w:rsid w:val="00C20812"/>
    <w:rsid w:val="00C21CD7"/>
    <w:rsid w:val="00C2385D"/>
    <w:rsid w:val="00C23F75"/>
    <w:rsid w:val="00C343BB"/>
    <w:rsid w:val="00C37241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C41A5"/>
    <w:rsid w:val="00CD016A"/>
    <w:rsid w:val="00CD0E91"/>
    <w:rsid w:val="00CD2EF4"/>
    <w:rsid w:val="00CD3A20"/>
    <w:rsid w:val="00CD6EB2"/>
    <w:rsid w:val="00CE3357"/>
    <w:rsid w:val="00CE3B4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77375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0D66"/>
    <w:rsid w:val="00E116CD"/>
    <w:rsid w:val="00E129A9"/>
    <w:rsid w:val="00E15DA2"/>
    <w:rsid w:val="00E30EC7"/>
    <w:rsid w:val="00E37EC2"/>
    <w:rsid w:val="00E4109F"/>
    <w:rsid w:val="00E4304A"/>
    <w:rsid w:val="00E4439C"/>
    <w:rsid w:val="00E45E77"/>
    <w:rsid w:val="00E474D8"/>
    <w:rsid w:val="00E53ECF"/>
    <w:rsid w:val="00E5484B"/>
    <w:rsid w:val="00E56E14"/>
    <w:rsid w:val="00E60694"/>
    <w:rsid w:val="00E65793"/>
    <w:rsid w:val="00E66B53"/>
    <w:rsid w:val="00E67377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7676"/>
    <w:rsid w:val="00EB0914"/>
    <w:rsid w:val="00EB2553"/>
    <w:rsid w:val="00EB2FB5"/>
    <w:rsid w:val="00EB7D19"/>
    <w:rsid w:val="00EC539F"/>
    <w:rsid w:val="00ED0A4B"/>
    <w:rsid w:val="00ED5BFC"/>
    <w:rsid w:val="00EE3596"/>
    <w:rsid w:val="00EE3A4B"/>
    <w:rsid w:val="00EE6502"/>
    <w:rsid w:val="00EF1D31"/>
    <w:rsid w:val="00EF6DE6"/>
    <w:rsid w:val="00F01062"/>
    <w:rsid w:val="00F01D0B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CD2"/>
    <w:rsid w:val="00F67E8A"/>
    <w:rsid w:val="00F70317"/>
    <w:rsid w:val="00F709FB"/>
    <w:rsid w:val="00F7430E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7BC1"/>
    <w:rsid w:val="00FC7DD6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markedcontent">
    <w:name w:val="markedcontent"/>
    <w:basedOn w:val="VarsaylanParagrafYazTipi"/>
    <w:rsid w:val="006D0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2025-12-25T17:25:00Z</dcterms:created>
  <dcterms:modified xsi:type="dcterms:W3CDTF">2025-12-25T17:28:00Z</dcterms:modified>
</cp:coreProperties>
</file>