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6DBA4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87556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6DBA4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87556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3AE1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162A78">
        <w:rPr>
          <w:rFonts w:cstheme="minorHAnsi"/>
          <w:sz w:val="20"/>
          <w:szCs w:val="20"/>
        </w:rPr>
        <w:t xml:space="preserve">                   </w:t>
      </w:r>
      <w:r w:rsidR="00CE4F19">
        <w:rPr>
          <w:rFonts w:cstheme="minorHAnsi"/>
          <w:sz w:val="20"/>
          <w:szCs w:val="20"/>
        </w:rPr>
        <w:t xml:space="preserve"> </w:t>
      </w:r>
      <w:r w:rsidR="00162A78">
        <w:rPr>
          <w:rFonts w:cstheme="minorHAnsi"/>
          <w:b/>
          <w:bCs/>
          <w:sz w:val="20"/>
          <w:szCs w:val="20"/>
        </w:rPr>
        <w:t>PSİKOLOJİ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62A7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162A78" w14:paraId="72BFACFB" w14:textId="77777777" w:rsidTr="00447300">
        <w:tc>
          <w:tcPr>
            <w:tcW w:w="4957" w:type="dxa"/>
            <w:gridSpan w:val="2"/>
          </w:tcPr>
          <w:p w14:paraId="5D4700F7" w14:textId="28709342" w:rsidR="00CE4F19" w:rsidRPr="00162A78" w:rsidRDefault="00162A7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Klasik Koşullanma ile Edimsel Koşullanma Arasındaki Farklar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dan beş tanesini yazınız</w:t>
            </w:r>
          </w:p>
          <w:p w14:paraId="0DA71ADE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E3F014F" w14:textId="77777777" w:rsidR="008D1832" w:rsidRPr="00162A78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AA13A3" w14:textId="77777777" w:rsidR="008D1832" w:rsidRPr="00162A78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B8AFBF1" w14:textId="77777777" w:rsid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54A8A9F" w14:textId="77777777" w:rsidR="00162A78" w:rsidRDefault="00162A7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162A78" w:rsidRPr="00162A78" w:rsidRDefault="00162A7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66B15A0" w:rsidR="00E542DE" w:rsidRPr="00162A78" w:rsidRDefault="00162A78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162A78">
              <w:t>B</w:t>
            </w:r>
            <w:r w:rsidRPr="00162A78">
              <w:t>ilişsel öğrenme modeller</w:t>
            </w:r>
            <w:r w:rsidRPr="00162A78">
              <w:t xml:space="preserve">i nelerdir? Yazınız </w:t>
            </w:r>
          </w:p>
        </w:tc>
      </w:tr>
    </w:tbl>
    <w:p w14:paraId="5B282B98" w14:textId="77777777" w:rsidR="00A0703A" w:rsidRPr="00162A78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162A7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62A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162A7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049F396" w14:textId="0E515A06" w:rsidR="008D1832" w:rsidRPr="00162A78" w:rsidRDefault="00162A78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Öğrenmeyi etkileyen faktörler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</w:t>
            </w:r>
          </w:p>
          <w:p w14:paraId="23BE6A7C" w14:textId="77777777" w:rsidR="008D1832" w:rsidRPr="00162A78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9C50C0" w14:textId="77777777" w:rsidR="008D1832" w:rsidRDefault="008D183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E02BEC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F3A9B2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153523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EA7257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3882CD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B1A70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4532CA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45332C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3B93A5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DE3C6D" w:rsidR="00162A78" w:rsidRP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7B110ED8" w:rsidR="002B1FFA" w:rsidRPr="00162A78" w:rsidRDefault="00162A7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Öğrenme stratejilerini yazınız.</w:t>
            </w:r>
          </w:p>
        </w:tc>
      </w:tr>
    </w:tbl>
    <w:p w14:paraId="31508DC6" w14:textId="77777777" w:rsidR="006368F8" w:rsidRPr="00162A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162A78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162A78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162A78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097E746" w14:textId="77777777" w:rsidR="00162A78" w:rsidRPr="00162A78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p w14:paraId="0E59AD9B" w14:textId="77777777" w:rsidR="00162A78" w:rsidRPr="00162A78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p w14:paraId="58991DEA" w14:textId="77777777" w:rsidR="00162A78" w:rsidRPr="00162A78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62A7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62A78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62A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162A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162A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62A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62A78" w14:paraId="72DDD39F" w14:textId="77777777" w:rsidTr="00A87502">
        <w:tc>
          <w:tcPr>
            <w:tcW w:w="4957" w:type="dxa"/>
            <w:gridSpan w:val="2"/>
          </w:tcPr>
          <w:p w14:paraId="54A9F916" w14:textId="76AD84F4" w:rsidR="008D1832" w:rsidRPr="00162A78" w:rsidRDefault="00162A78" w:rsidP="00B70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 verilen öğrenme görevlerini başarmak için hangi stratejinin kullanılması daha uygun ve yararlıdır? Bırakılan boşluklara yazınız.</w:t>
            </w:r>
          </w:p>
          <w:p w14:paraId="5447FABE" w14:textId="77777777" w:rsidR="00162A78" w:rsidRPr="00162A78" w:rsidRDefault="00162A7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3FE01" w14:textId="77777777" w:rsidR="00162A78" w:rsidRPr="00162A78" w:rsidRDefault="00162A7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 xml:space="preserve">) Okunan bir metnin önemli yerlerini hatırlamak Gürültülü bir ortamda kitap okumak Kullanılacak strateji: ………………………………. </w:t>
            </w:r>
          </w:p>
          <w:p w14:paraId="0610F1B7" w14:textId="77777777" w:rsidR="00162A78" w:rsidRPr="00162A78" w:rsidRDefault="00162A7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09169" w14:textId="224484B6" w:rsidR="00162A78" w:rsidRPr="00162A78" w:rsidRDefault="00162A78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) Verilen bir şiiri ezberlemek Tenis sporunda servis atmak ve gelen servis topunu karşılamak Kullanılacak strateji: ……………………………….</w:t>
            </w:r>
          </w:p>
          <w:p w14:paraId="17EFC964" w14:textId="77777777" w:rsidR="00CE4F19" w:rsidRPr="00162A78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8D1832" w:rsidRPr="00162A78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47EBBF20" w:rsidR="00CD1AD8" w:rsidRPr="00162A78" w:rsidRDefault="00162A78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162A78">
              <w:t>B</w:t>
            </w:r>
            <w:r w:rsidRPr="00162A78">
              <w:t>ellek</w:t>
            </w:r>
            <w:r w:rsidRPr="00162A78">
              <w:t xml:space="preserve"> </w:t>
            </w:r>
            <w:r w:rsidRPr="00162A78">
              <w:t xml:space="preserve"> türlerini</w:t>
            </w:r>
            <w:r w:rsidRPr="00162A78">
              <w:t xml:space="preserve"> yazınız.</w:t>
            </w:r>
          </w:p>
        </w:tc>
      </w:tr>
    </w:tbl>
    <w:p w14:paraId="3076A62E" w14:textId="77777777" w:rsidR="00AE0A66" w:rsidRPr="00162A78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62A7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62A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162A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62A78" w14:paraId="0C299948" w14:textId="77777777" w:rsidTr="006368F8">
        <w:tc>
          <w:tcPr>
            <w:tcW w:w="4957" w:type="dxa"/>
            <w:gridSpan w:val="2"/>
          </w:tcPr>
          <w:p w14:paraId="48FEF9B6" w14:textId="6CC31364" w:rsidR="00CE4F19" w:rsidRPr="00162A78" w:rsidRDefault="00162A7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Belleğin temel işlevlerini yazınız.</w:t>
            </w:r>
          </w:p>
          <w:p w14:paraId="435C818E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12B50" w14:textId="77777777" w:rsidR="008D1832" w:rsidRPr="00162A78" w:rsidRDefault="008D183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A4DBF34" w:rsidR="00CE4F19" w:rsidRPr="00162A78" w:rsidRDefault="00162A78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üşünme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 xml:space="preserve"> nedir? D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üşünme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nin yapı taşlarını yazınız.</w:t>
            </w:r>
          </w:p>
        </w:tc>
      </w:tr>
    </w:tbl>
    <w:p w14:paraId="0984D7C5" w14:textId="77777777" w:rsidR="006368F8" w:rsidRPr="00162A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162A78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162A78" w14:paraId="569A2DBF" w14:textId="77777777" w:rsidTr="0073472F">
        <w:tc>
          <w:tcPr>
            <w:tcW w:w="4957" w:type="dxa"/>
            <w:gridSpan w:val="2"/>
          </w:tcPr>
          <w:p w14:paraId="4E2D7E71" w14:textId="7B11DC63" w:rsidR="008D1832" w:rsidRP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 xml:space="preserve">Edward L. Thorndike zekânın “g” gibi tek bir faktörle ifade edilemeyeceğini, birbirinden bağımsız birçok zihinsel faktörün var olduğunu savunur. Thorndike zekâyı </w:t>
            </w: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kaça ayırmıştır? Adlarını yazınız.</w:t>
            </w:r>
          </w:p>
          <w:p w14:paraId="5B7CC658" w14:textId="77777777" w:rsidR="008D1832" w:rsidRPr="00162A78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00ECFF" w14:textId="77777777" w:rsid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18B77D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196577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09292E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EA654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61571AEC" w:rsidR="00162A78" w:rsidRP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C465B42" w14:textId="44DF0DAA" w:rsidR="00CE4F19" w:rsidRPr="00162A78" w:rsidRDefault="00162A78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Güvenilirlik zekâ testleri için ne anlama gelmektedir?</w:t>
            </w:r>
          </w:p>
          <w:p w14:paraId="43A2E6B2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D1307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24F14" w14:textId="77777777" w:rsidR="00D1307D" w:rsidRDefault="00D1307D" w:rsidP="00804A3F">
      <w:pPr>
        <w:spacing w:after="0" w:line="240" w:lineRule="auto"/>
      </w:pPr>
      <w:r>
        <w:separator/>
      </w:r>
    </w:p>
  </w:endnote>
  <w:endnote w:type="continuationSeparator" w:id="0">
    <w:p w14:paraId="71E2C8FF" w14:textId="77777777" w:rsidR="00D1307D" w:rsidRDefault="00D1307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89122" w14:textId="77777777" w:rsidR="00D1307D" w:rsidRDefault="00D1307D" w:rsidP="00804A3F">
      <w:pPr>
        <w:spacing w:after="0" w:line="240" w:lineRule="auto"/>
      </w:pPr>
      <w:r>
        <w:separator/>
      </w:r>
    </w:p>
  </w:footnote>
  <w:footnote w:type="continuationSeparator" w:id="0">
    <w:p w14:paraId="5DD5F6D1" w14:textId="77777777" w:rsidR="00D1307D" w:rsidRDefault="00D1307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2A78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5F34B3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07D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4903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2024-03-16T17:52:00Z</dcterms:created>
  <dcterms:modified xsi:type="dcterms:W3CDTF">2024-03-16T18:02:00Z</dcterms:modified>
</cp:coreProperties>
</file>