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6D2CBD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226FB0">
        <w:rPr>
          <w:rStyle w:val="Gl"/>
          <w:rFonts w:ascii="Verdana" w:hAnsi="Verdana" w:cs="Tahoma"/>
          <w:color w:val="000000"/>
          <w:sz w:val="18"/>
          <w:szCs w:val="18"/>
        </w:rPr>
        <w:t>TİCARET MESLEK LİSESİ MUHASEBE 1 DERSİ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DÖNEM 2. YAZILI SINAV SORULARI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İş yerinin belediye ve mücavir (yakın komşu) alan dışında kalması durumunda kim tarafından ruhsat verilir?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Maliye Bakanlığı                  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Muhtarlıklar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Valilik ve Kaymakamlıklar              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Defterdarlıklar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Tacir hafta sonu ve tatil günlerinde çalışma ruhsatı almak için nereye müracaat eder?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Maliye Bakanlığına          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Vergi Dairesine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Bağlı bulunduğu belediyeye 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Kaymakamlığa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D23699" w:rsidRPr="00A454E5">
          <w:rPr>
            <w:rStyle w:val="Kpr"/>
            <w:color w:val="000000" w:themeColor="text1"/>
          </w:rPr>
          <w:t>www.sorubak.com</w:t>
        </w:r>
      </w:hyperlink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Yeni gayrimenkul alanlar ne zamana kadar emlak beyannamesini vermek zorundadır?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Gayrimenkulün alındığı yılın sonuna kadar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yıl sonra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Üç ay içersinde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İki yıl sonra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İş yeri için çevre temizlik bildirgesi ne zaman doldurulmalıdır?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İş yerinin açılışı ile birlikte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İş yeri açıldıktan bir yıl sonra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Binanın kullanıma başlaması ile birlikte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Her ay bildirge verilmelidir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Sinema, tiyatro gibi bilet kesilen yerlerde eğlence vergisi nasıl alınır?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Bilet alırken ayrıca makbuz kesilir.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Vergi bilet ücreti ile birlikte tahsil edilir.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C) Bu ter yerler eğlence vergisine tabi değildir.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Vergi bilet ücretinin içindedir, bileti alan ayrıca vergi ödemez.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6.Sicil talebinin ticaret sicil memuru tarafından ret edilmesine karşı kararın tebliğ tarihinden itibaren kaç gün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içinde mahkemeye itiraz edilmelidir?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5             B) 6            C) 7             D) 8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 Bir kimseye bir iş karşılığında işveren veya üçüncü kişiler tarafından sağlanan ve para ile ödenen tutara ne denir?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A)Maaş         B) Ücret        C) Prim         D) Günlük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8.-Kimler emlak vergisi beyannamesi düzenlemek zorundadır?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Kiracılar                          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Emlakçılar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Bina, arsa ve arazisi olanlar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Çiftçiler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soruları doğru (D) yanlış (Y) olarak işaretleyiniz.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9. (…) ÇSGB istihdam, çalışma hayatının düzenlenmesi ve sosyal güvenlik hizmetlerini yerine getirmek amacı ile kurulmuştur.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 (…) Sadece işçiler ihbar tazminatı alabilirler.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 (…) İşveren örneği kurumca hazırlanacak iş yeri bildirgesini en geç sigortalı çalıştırmaya başladığı tarihte kuruma vermekle yükümlüdür.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12.(…) Mahiyet kodu ile ilgili haneye özel sektöre bağlı devamlı işyerleri için 2 rakamı yazılır.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Bir hizmet akdine dayalı olarak işveren tarafından çalıştırılan kişilere…………………denir.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 Bir hesabın veya maaşın ayrıntılarını gösteren çizelgeye……………………denir.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15.Tacirin SGK  ya karşı sorumluluklarından 2 tanesini  yazınız.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16. İhbar tazminatı almayı hak eden bir işçinin 1 yıl 7 ay 15 gün hizmeti bulunmaktadır.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İşçinin son ay brüt ücreti 1.200 TL’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İHBAR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17. Kıdem tazminatı almayı hak eden bir işçinin 1 yıl 7 ay 15 gün hizmeti bulunmaktadır. İşçinin son ay brüt ücreti 1.200 TL’dir.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KIDEM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18.İbrahim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 brüt ücreti 1200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’dir. İşçi 30 gün çalışmış olup iş yerinin tehlike sınıfı 4’dir.işçi evli eşi çalışmayan 1 çocukludur. Asgari geçim indirimi 80,65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İbrahim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ayında eline geçecek net ücretini hesaplayınız?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TİCARET MESLEK LİSESİ MUHASEBE 1 DERSİ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 DÖNEM 2. YAZILI SINAV SORULARI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İş yeri açma ruhsatı almak için belediyenin hangi bölümüne evraklar teslim edilir?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Hukuk İşleri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İktisat ve Küşat Müdürlüğü Ruhsat Bürosuna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Hesap İşleri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İdari ve Mali İşler Müdürlüğüne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Tacirin daha önceden tatil günlerinde çalışma ruhsatı varsa ne gibi işlem yapması gerekir?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Hiçbir işlem yapmasına gerek yoktur.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Her yıl ocak ayında müracaatta bulunması gerekir.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6 ayda bir yenilemesi gerekir.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2 yılda bir müracaatta bulunulur.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Emlak vergisi ikinci taksiti ne zaman ödenir?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Ocak ayında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B) Kasım ayında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Mayıs ayında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Haziran ayında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İtfaiye harcı yatırmak zorunda olmayan iş yerleri, İşyerinin yangına karşı güvenliğini hangi belge ile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belediyeye bildirir?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İtfaiye idaresine yakın olduğunu beyan ederek.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Herhangi bir belge beyan etmez.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 yerinin güvende olduğuna dair belge ibraz eder.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Yangın söndürme cihazı kartı fotokopisini ibraz eder.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Çevre temizlik vergi mükellefiyeti ne zaman kalkar?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Binanın boş bulunması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İşyerinin taşınması ve satılması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 yerinde bir kişi çalışması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Çöp atılmaması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6.Ticaret sicil memuru tarafından ret edilmesi durumunda dilekçe ile nereye başvurulur?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Ağır Ceza Mahkemesi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Asliye Hukuk Mahkemesi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Sayıştay             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Yargıtay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7.  Sosyal Sigortalar Kanunu’na göre aşağıdaki durumlardan hangisinde meydana gelen kaza iş kazası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olarakadlandırılamaz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A)Sigortalının işveren tarafından görevle başka bir yere gönderildiği sırada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Emzikli kadın sigortalının süt izni sırasında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İşveren tarafından yürütülmekte olan iş dolayısıyla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Belediye otobüsüyle işe gelirken oluşması durumunda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8. Aşağıdakilerden hangisi ilan ve reklamın asılacağı  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Verdana" w:hAnsi="Verdana" w:cs="Tahoma"/>
          <w:color w:val="000000"/>
          <w:sz w:val="18"/>
          <w:szCs w:val="18"/>
        </w:rPr>
        <w:t>yerlerden biri değildir?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Elektrik direkleri             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Reklam panoları                          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Belediyenin belirlediği yerler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Resmi kuruluşlar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soruları doğru (D) yanlış (Y) olarak işaretleyiniz.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9. (…) İŞKUR,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ÇSGB’ye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bağlıdır.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 (…) Kıdem tazminatını işveren de alabilir.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 (…) İşverenler 4/1-a kapsamında sigortalı sayılan kişileri sigortalılık başlangıcından yani çalışmaya başladığı tarihten önce “sigortalı işe giriş bildirgesi” ile kuruma bildirmek zorundadırlar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 (…)Mahiyet kodu ile ilgili haneye kamu sektörüne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bağlı devamlı işyerleri için 3 rakamı yazılır.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Aşağıdaki boşluklara ilgili kelimelerle doldurunuz.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Sigortalıları çalıştıran gerçek veya tüzel kişilere……………………………denir.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14.Bir işçinin yaşantısını sürdürebileceği en düşük ücret seviyesine……………….  ………………….denir.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 Tacirin SGK  ya vermek zorunda olduğu bildirgeler den 2 tanesini yazınız.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16.Kıdem tazminatı almayı hak eden bir işçinin 5 yıl 4 ay 10 gün hizmeti bulunmaktadır. İşçinin son ay brüt ücreti 900 TL’dir.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KIDEM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17.İhbar tazminatı almayı hak eden bir işçinin 5 yıl 4 ay 10 gün hizmeti bulunmaktadır.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İşçinin son ay brüt ücreti 900 TL’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İşçinin alacağı ihbar tazminatını hesaplayınız.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   </w:t>
      </w:r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18.Elif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 brüt ücreti 900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Gl"/>
          <w:rFonts w:ascii="Verdana" w:hAnsi="Verdana" w:cs="Tahoma"/>
          <w:color w:val="000000"/>
          <w:sz w:val="18"/>
          <w:szCs w:val="18"/>
        </w:rPr>
        <w:t>’dir. İşçi 30 gün çalışmış olup iş yerinin tehlike sınıfı 4’dir.işçi evli eşi çalışan 2 çocukludur. Asgari geçim indirimi 77,66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TL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</w:p>
    <w:p w:rsidR="00226FB0" w:rsidRDefault="00226FB0" w:rsidP="00226FB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Elif ASLAN`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ın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ocak ayında eline geçecek net ücretini hesaplayınız?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26FB0"/>
    <w:rsid w:val="00164F42"/>
    <w:rsid w:val="00226FB0"/>
    <w:rsid w:val="003505C8"/>
    <w:rsid w:val="006D2CBD"/>
    <w:rsid w:val="0071527F"/>
    <w:rsid w:val="00CE3A90"/>
    <w:rsid w:val="00D2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6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26FB0"/>
    <w:rPr>
      <w:b/>
      <w:bCs/>
    </w:rPr>
  </w:style>
  <w:style w:type="character" w:customStyle="1" w:styleId="apple-converted-space">
    <w:name w:val="apple-converted-space"/>
    <w:basedOn w:val="VarsaylanParagrafYazTipi"/>
    <w:rsid w:val="00226FB0"/>
  </w:style>
  <w:style w:type="character" w:styleId="Kpr">
    <w:name w:val="Hyperlink"/>
    <w:basedOn w:val="VarsaylanParagrafYazTipi"/>
    <w:uiPriority w:val="99"/>
    <w:unhideWhenUsed/>
    <w:rsid w:val="00D236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1015</Words>
  <Characters>5791</Characters>
  <Application>Microsoft Office Word</Application>
  <DocSecurity>0</DocSecurity>
  <Lines>48</Lines>
  <Paragraphs>13</Paragraphs>
  <ScaleCrop>false</ScaleCrop>
  <Company/>
  <LinksUpToDate>false</LinksUpToDate>
  <CharactersWithSpaces>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2013-12-21T20:29:00Z</dcterms:created>
  <dcterms:modified xsi:type="dcterms:W3CDTF">2015-01-10T11:57:00Z</dcterms:modified>
  <cp:category>www.sorubak.com</cp:category>
</cp:coreProperties>
</file>