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HUKUK SEKRETERLİĞİ DALI 11. SINIF HUKUK HİZMETLERİ DERSİ</w:t>
      </w:r>
    </w:p>
    <w:p w:rsidR="00366AE0" w:rsidRDefault="00F357BD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2014-2015 1.Dönem 1.Yazılı Soruları </w:t>
      </w:r>
      <w:r w:rsidR="00366AE0"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ve CEVAPLARI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Ticari işletmenin unsurlarını yazınız. ( 10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Gelir sağlama amacı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    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Devamlılık,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Esnaf faaliyetini aşma.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İçerik açısından ticari işletmenin unsurları nelerdir, açıklayınız.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Maddi Unsur: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Tacirin işletmeye tahsis ettiği mal ve haklardır. Maddi unsur yatırım mal varlığı ve döner mal varlığı olmak üzere ikiye ayrılır. Yatırım mal varlığı işletmeye sürekli olarak tahsis edilen varlıklardır. Örneğin; binalar, masalar, demirbaşlar vb… Döner mal varlığı ise işletmenin işleyerek ya da aynen piyasaya arz edeceği(sunacağı) emtiadan(maldan) oluşur.  Örneğin; hammaddeler, mamuller.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b)Maddi Olmayan Unsurlar: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İşletmenin kurduğu ilişkiler, itibar, ticari sırlar, müşteri çevresi, ticaret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unvanı, işletme adı, alacakları, kiracılık hakkı vb..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</w:t>
      </w:r>
      <w:hyperlink r:id="rId4" w:history="1">
        <w:r w:rsidR="00F35952" w:rsidRPr="00B124CA">
          <w:rPr>
            <w:rStyle w:val="Kpr"/>
            <w:color w:val="000000" w:themeColor="text1"/>
          </w:rPr>
          <w:t>www.sorubak.com</w:t>
        </w:r>
      </w:hyperlink>
      <w:r>
        <w:rPr>
          <w:rFonts w:ascii="Verdana" w:hAnsi="Verdana" w:cs="Tahoma"/>
          <w:color w:val="000000"/>
          <w:sz w:val="18"/>
          <w:szCs w:val="18"/>
        </w:rPr>
        <w:t>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Tacir yardımcıları kimlerdir maddeleyiniz. ( 10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Ticari mümessil     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Ticari vekiller       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Acente  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Komisyoncu      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Tellal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Şirket türlerini gruplayarak yazınız.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  Şahıs Şirketleri:  Adi Şirket,  Kolektif Şirket,     Komandit Şirket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  Sermaye Şirketleri: Anonim Şirket,  Limited Şirket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  Kooperatifler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hangisi/hangileri tacir olmanın sonuçlarındandır?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I- Tacirler karşı tarafın istemesi halinde teyit mektubu düzenleyip karşı tarafa iletmekle yükümlüdür.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II-Tacirler işletmelerini ticaret siciline tescil ettirmelidirler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III-Tacirler yaptıkları ticari sözleşmelerde yer alan ücret ve cezai şartlarda indirim yapılmasını isteyemezler.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IV-Tacirler ihtar ve ihbarlarda özel şekle uymak zorundadır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I- IV      b) II       c)  III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Hepsi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komandit şirket kuruluş sözleşmesinde bulunması gereken hususlardan değildir?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-</w:t>
      </w:r>
      <w:r>
        <w:rPr>
          <w:rFonts w:ascii="Verdana" w:hAnsi="Verdana" w:cs="Tahoma"/>
          <w:color w:val="000000"/>
          <w:sz w:val="18"/>
          <w:szCs w:val="18"/>
        </w:rPr>
        <w:t>Ortakların ad soyadları, ikametgâ ve uyrukları, hangilerinin komandite yada  komanditer ortak olduğu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Komandite ortağın sermaye olarak koymayı yükümlendiği para miktarı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III- Komandite ortaklığın ticaret unvanı ve merkezi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Hisse senetlerinin paylaşma koşulları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b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) IV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  III        d) 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Limited şirketlerin özelliklerinden değildir?( 5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I- Asgari (5.000 YTL) sermaye                               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Hisse senedi çıkarırlar</w:t>
      </w:r>
      <w:r>
        <w:rPr>
          <w:rFonts w:ascii="Verdana" w:hAnsi="Verdana" w:cs="Tahoma"/>
          <w:color w:val="000000"/>
          <w:sz w:val="18"/>
          <w:szCs w:val="18"/>
        </w:rPr>
        <w:br/>
        <w:t>III- ortaklarının sorumluluğu koydukları sermaye ile sınırlıdır.     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En az 2, en çok 50 kişiden oluşur.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II</w:t>
      </w:r>
      <w:r>
        <w:rPr>
          <w:rFonts w:ascii="Verdana" w:hAnsi="Verdana" w:cs="Tahoma"/>
          <w:color w:val="000000"/>
          <w:sz w:val="18"/>
          <w:szCs w:val="18"/>
        </w:rPr>
        <w:t>      b) IV         c) I        d) III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adi şirketin özelliklerindendir?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I- Tahvil çıkarabilirler.                    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Ticari itibarı yoktur.</w:t>
      </w:r>
      <w:r>
        <w:rPr>
          <w:rFonts w:ascii="Verdana" w:hAnsi="Verdana" w:cs="Tahoma"/>
          <w:color w:val="000000"/>
          <w:sz w:val="18"/>
          <w:szCs w:val="18"/>
        </w:rPr>
        <w:br/>
        <w:t>III- Tüzel kişiliği yoktur.                 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Ortaklar borçlardan zincirleme sorumlu değildir.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IV      b) II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  III</w:t>
      </w:r>
      <w:r>
        <w:rPr>
          <w:rFonts w:ascii="Verdana" w:hAnsi="Verdana" w:cs="Tahoma"/>
          <w:color w:val="000000"/>
          <w:sz w:val="18"/>
          <w:szCs w:val="18"/>
        </w:rPr>
        <w:t>        d) 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cümleleri doğru (D) ve yanlış (Y) cevaplandırınız.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1.Ticarethane,  fabrika veya ticari şekilde işletilen diğer kurumlar ticari işletmedir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 (…D…..)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2.Yazları açılan bir sinema ya da otel sürekli açık olmadığından açıldığı için işletme sayılmaz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  (..Y..)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TTK’ na göre devir ile birlikte işletmenin borçları ve alacakları devralana geçer. Bu durumda işletmeyi devreden borçlardan hiçbir şekilde sorumlu olmaz.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(…Y…..)</w:t>
      </w:r>
      <w:r>
        <w:rPr>
          <w:rFonts w:ascii="Verdana" w:hAnsi="Verdana" w:cs="Tahoma"/>
          <w:color w:val="000000"/>
          <w:sz w:val="18"/>
          <w:szCs w:val="18"/>
        </w:rPr>
        <w:t>    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Tacirler iflasa tabidir.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(…D…..)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Alacaklıya karşı birden çok borçlunun her birinin borcun tamamından değil de bir kısmından sorumlu olmasına müteselsil sorumluluk denir.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(…D…)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6AE0"/>
    <w:rsid w:val="0013194B"/>
    <w:rsid w:val="00164F42"/>
    <w:rsid w:val="001B3F46"/>
    <w:rsid w:val="00366AE0"/>
    <w:rsid w:val="006018FF"/>
    <w:rsid w:val="00F357BD"/>
    <w:rsid w:val="00F35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66AE0"/>
    <w:rPr>
      <w:b/>
      <w:bCs/>
    </w:rPr>
  </w:style>
  <w:style w:type="character" w:customStyle="1" w:styleId="apple-converted-space">
    <w:name w:val="apple-converted-space"/>
    <w:basedOn w:val="VarsaylanParagrafYazTipi"/>
    <w:rsid w:val="00366AE0"/>
  </w:style>
  <w:style w:type="character" w:styleId="Kpr">
    <w:name w:val="Hyperlink"/>
    <w:basedOn w:val="VarsaylanParagrafYazTipi"/>
    <w:uiPriority w:val="99"/>
    <w:unhideWhenUsed/>
    <w:rsid w:val="00F35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3088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2013-11-02T21:09:00Z</dcterms:created>
  <dcterms:modified xsi:type="dcterms:W3CDTF">2014-10-25T09:49:00Z</dcterms:modified>
  <cp:category>www.sorubak.com</cp:category>
</cp:coreProperties>
</file>