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BEDEN EĞİTİMİ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Beden Eğitimi Dersi Sene Başı Zümre Toplantısı .... / .... / 20.... tarihinde saat ....'te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Mevzuattaki Yenilikler, Emir, Genelge Ve Tebliğlerin İncelenmesi</w:t>
      </w:r>
    </w:p>
    <w:p>
      <w:pPr>
        <w:jc w:val="left"/>
        <w:spacing w:after="100"/>
      </w:pPr>
      <w:r>
        <w:rPr>
          <w:rFonts w:ascii="Times New Roman" w:hAnsi="Times New Roman" w:eastAsia="Times New Roman" w:cs="Times New Roman"/>
          <w:sz w:val="24"/>
          <w:szCs w:val="24"/>
        </w:rPr>
        <w:t xml:space="preserve">6) Planlamaların Eğitim Ve Öğretim Mevzuatı, Okulun Amaçları, Öğretim Programı Ve Sınıf Düzeyine Göre Türkiye Yüzyılı Maarif Modeli’ne Uygunluğunun Değerlendirilmesi</w:t>
      </w:r>
    </w:p>
    <w:p>
      <w:pPr>
        <w:jc w:val="left"/>
        <w:spacing w:after="100"/>
      </w:pPr>
      <w:r>
        <w:rPr>
          <w:rFonts w:ascii="Times New Roman" w:hAnsi="Times New Roman" w:eastAsia="Times New Roman" w:cs="Times New Roman"/>
          <w:sz w:val="24"/>
          <w:szCs w:val="24"/>
        </w:rPr>
        <w:t xml:space="preserve">7) 28 Temmuz 2026 Tarihli Ve 33323 Sayılı Resmî Gazete’de Yayımlanan Millî Eğitim Bakanlığı Okul Öncesi Eğitim Ve İlköğretim Kurumları Yönetmeliğinde Değişiklik Yapılmasına Dair Yönetmeliğin İncelenmesi</w:t>
      </w:r>
    </w:p>
    <w:p>
      <w:pPr>
        <w:jc w:val="left"/>
        <w:spacing w:after="100"/>
      </w:pPr>
      <w:r>
        <w:rPr>
          <w:rFonts w:ascii="Times New Roman" w:hAnsi="Times New Roman" w:eastAsia="Times New Roman" w:cs="Times New Roman"/>
          <w:sz w:val="24"/>
          <w:szCs w:val="24"/>
        </w:rPr>
        <w:t xml:space="preserve">8) Millî Eğitim Bakanlığının 19.08.2026 Tarihli Ve 2026/70 Sayılı “2026-2027 Eğitim Ve Öğretim Yılına İlişkin İş Ve İşlemler” Konulu Genelgesi'nin İncelenmesi</w:t>
      </w:r>
    </w:p>
    <w:p>
      <w:pPr>
        <w:jc w:val="left"/>
        <w:spacing w:after="100"/>
      </w:pPr>
      <w:r>
        <w:rPr>
          <w:rFonts w:ascii="Times New Roman" w:hAnsi="Times New Roman" w:eastAsia="Times New Roman" w:cs="Times New Roman"/>
          <w:sz w:val="24"/>
          <w:szCs w:val="24"/>
        </w:rPr>
        <w:t xml:space="preserve">9) 5, 6 Ve 7. Sınıflarda Uygulanacak Türkiye Yüzyılı Maarif Modeli Kapsamında Öğrenme Çıktıları Ve Ders İçeriklerinin Değerlendirilmesi</w:t>
      </w:r>
    </w:p>
    <w:p>
      <w:pPr>
        <w:jc w:val="left"/>
        <w:spacing w:after="100"/>
      </w:pPr>
      <w:r>
        <w:rPr>
          <w:rFonts w:ascii="Times New Roman" w:hAnsi="Times New Roman" w:eastAsia="Times New Roman" w:cs="Times New Roman"/>
          <w:sz w:val="24"/>
          <w:szCs w:val="24"/>
        </w:rPr>
        <w:t xml:space="preserve">10) Öğretim Programı, Çevre Özellikleri, Tema, Konu, Kazanım Ve Öğrenme Çıktıları, Yıllık Planlar, Ders Planlarının Düzenlenmesi Ve Çalışma Takviminin Görüşülmesi</w:t>
      </w:r>
    </w:p>
    <w:p>
      <w:pPr>
        <w:jc w:val="left"/>
        <w:spacing w:after="100"/>
      </w:pPr>
      <w:r>
        <w:rPr>
          <w:rFonts w:ascii="Times New Roman" w:hAnsi="Times New Roman" w:eastAsia="Times New Roman" w:cs="Times New Roman"/>
          <w:sz w:val="24"/>
          <w:szCs w:val="24"/>
        </w:rPr>
        <w:t xml:space="preserve">11) Atatürkçülük Konuları İle Erdem-Değer-Eylem Çerçevesi Ve Millî, Manevi, Ahlaki Değerler Kapsamında Yapılacak Çalışmaların Planlanması</w:t>
      </w:r>
    </w:p>
    <w:p>
      <w:pPr>
        <w:jc w:val="left"/>
        <w:spacing w:after="100"/>
      </w:pPr>
      <w:r>
        <w:rPr>
          <w:rFonts w:ascii="Times New Roman" w:hAnsi="Times New Roman" w:eastAsia="Times New Roman" w:cs="Times New Roman"/>
          <w:sz w:val="24"/>
          <w:szCs w:val="24"/>
        </w:rPr>
        <w:t xml:space="preserve">12) Öğretim Yöntem Ve Teknikleri İle Okul Temelli Planlama Kapsamında Yapılacak Çalışmaların Görüşülmesi</w:t>
      </w:r>
    </w:p>
    <w:p>
      <w:pPr>
        <w:jc w:val="left"/>
        <w:spacing w:after="100"/>
      </w:pPr>
      <w:r>
        <w:rPr>
          <w:rFonts w:ascii="Times New Roman" w:hAnsi="Times New Roman" w:eastAsia="Times New Roman" w:cs="Times New Roman"/>
          <w:sz w:val="24"/>
          <w:szCs w:val="24"/>
        </w:rPr>
        <w:t xml:space="preserve">13) Öğrenme Çıktıları, Etkinlikler, Öğrenme Kanıtları Ve Ölçme Değerlendirme Araçlarının Görüşülmesi</w:t>
      </w:r>
    </w:p>
    <w:p>
      <w:pPr>
        <w:jc w:val="left"/>
        <w:spacing w:after="100"/>
      </w:pPr>
      <w:r>
        <w:rPr>
          <w:rFonts w:ascii="Times New Roman" w:hAnsi="Times New Roman" w:eastAsia="Times New Roman" w:cs="Times New Roman"/>
          <w:sz w:val="24"/>
          <w:szCs w:val="24"/>
        </w:rPr>
        <w:t xml:space="preserve">14) Uygulamalı Çalışmaların Şekli, Süresi Ve Değerlendirme Esaslarının Belirlenmesi</w:t>
      </w:r>
    </w:p>
    <w:p>
      <w:pPr>
        <w:jc w:val="left"/>
        <w:spacing w:after="100"/>
      </w:pPr>
      <w:r>
        <w:rPr>
          <w:rFonts w:ascii="Times New Roman" w:hAnsi="Times New Roman" w:eastAsia="Times New Roman" w:cs="Times New Roman"/>
          <w:sz w:val="24"/>
          <w:szCs w:val="24"/>
        </w:rPr>
        <w:t xml:space="preserve">15) Uygulama Çalışmaları, Performans Gözlemleri Ve Kazanım Eksiklerinin Değerlendirilmesi</w:t>
      </w:r>
    </w:p>
    <w:p>
      <w:pPr>
        <w:jc w:val="left"/>
        <w:spacing w:after="100"/>
      </w:pPr>
      <w:r>
        <w:rPr>
          <w:rFonts w:ascii="Times New Roman" w:hAnsi="Times New Roman" w:eastAsia="Times New Roman" w:cs="Times New Roman"/>
          <w:sz w:val="24"/>
          <w:szCs w:val="24"/>
        </w:rPr>
        <w:t xml:space="preserve">16) Dereceli Puanlama Anahtarları, Gözlem Formları Ve Ürün Değerlendirme Ölçeklerinin Görüşülmesi</w:t>
      </w:r>
    </w:p>
    <w:p>
      <w:pPr>
        <w:jc w:val="left"/>
        <w:spacing w:after="100"/>
      </w:pPr>
      <w:r>
        <w:rPr>
          <w:rFonts w:ascii="Times New Roman" w:hAnsi="Times New Roman" w:eastAsia="Times New Roman" w:cs="Times New Roman"/>
          <w:sz w:val="24"/>
          <w:szCs w:val="24"/>
        </w:rPr>
        <w:t xml:space="preserve">17) Uygulamalı Değerlendirme, Performans Ve Ürün Değerlendirme Süreçlerinin Planlanması</w:t>
      </w:r>
    </w:p>
    <w:p>
      <w:pPr>
        <w:jc w:val="left"/>
        <w:spacing w:after="100"/>
      </w:pPr>
      <w:r>
        <w:rPr>
          <w:rFonts w:ascii="Times New Roman" w:hAnsi="Times New Roman" w:eastAsia="Times New Roman" w:cs="Times New Roman"/>
          <w:sz w:val="24"/>
          <w:szCs w:val="24"/>
        </w:rPr>
        <w:t xml:space="preserve">18) Sportif Etkinlik, Turnuva Ve Yarışma Sonuçlarına Yönelik Değerlendirmelerin Görüşülmesi</w:t>
      </w:r>
    </w:p>
    <w:p>
      <w:pPr>
        <w:jc w:val="left"/>
        <w:spacing w:after="100"/>
      </w:pPr>
      <w:r>
        <w:rPr>
          <w:rFonts w:ascii="Times New Roman" w:hAnsi="Times New Roman" w:eastAsia="Times New Roman" w:cs="Times New Roman"/>
          <w:sz w:val="24"/>
          <w:szCs w:val="24"/>
        </w:rPr>
        <w:t xml:space="preserve">19) Öğrencilerin Başarı Ve Gelişim Düzeyi, Dönem Sonu Değerlendirmeleri, Kazanım Eksikleri, İzleme Ve Destekleyici Eylem Planlarının Görüşülmesi</w:t>
      </w:r>
    </w:p>
    <w:p>
      <w:pPr>
        <w:jc w:val="left"/>
        <w:spacing w:after="100"/>
      </w:pPr>
      <w:r>
        <w:rPr>
          <w:rFonts w:ascii="Times New Roman" w:hAnsi="Times New Roman" w:eastAsia="Times New Roman" w:cs="Times New Roman"/>
          <w:sz w:val="24"/>
          <w:szCs w:val="24"/>
        </w:rPr>
        <w:t xml:space="preserve">20) Performans Görevi, Proje Ve Ürün Değerlendirme Çalışmalarının Görüşülmesi</w:t>
      </w:r>
    </w:p>
    <w:p>
      <w:pPr>
        <w:jc w:val="left"/>
        <w:spacing w:after="100"/>
      </w:pPr>
      <w:r>
        <w:rPr>
          <w:rFonts w:ascii="Times New Roman" w:hAnsi="Times New Roman" w:eastAsia="Times New Roman" w:cs="Times New Roman"/>
          <w:sz w:val="24"/>
          <w:szCs w:val="24"/>
        </w:rPr>
        <w:t xml:space="preserve">21) Öğretim Programı, Okul Ve Çevre Şartlarına Göre Proje, Performans Ve Etkinlik Çalışmalarının Planlanması</w:t>
      </w:r>
    </w:p>
    <w:p>
      <w:pPr>
        <w:jc w:val="left"/>
        <w:spacing w:after="100"/>
      </w:pPr>
      <w:r>
        <w:rPr>
          <w:rFonts w:ascii="Times New Roman" w:hAnsi="Times New Roman" w:eastAsia="Times New Roman" w:cs="Times New Roman"/>
          <w:sz w:val="24"/>
          <w:szCs w:val="24"/>
        </w:rPr>
        <w:t xml:space="preserve">22) Ders Kitapları, Ders Araç Gereçleri, Öğretim Materyalleri, Kaynaklar Ve Bilişim Araçlarının Kullanımının Değerlendirilmesi</w:t>
      </w:r>
    </w:p>
    <w:p>
      <w:pPr>
        <w:jc w:val="left"/>
        <w:spacing w:after="100"/>
      </w:pPr>
      <w:r>
        <w:rPr>
          <w:rFonts w:ascii="Times New Roman" w:hAnsi="Times New Roman" w:eastAsia="Times New Roman" w:cs="Times New Roman"/>
          <w:sz w:val="24"/>
          <w:szCs w:val="24"/>
        </w:rPr>
        <w:t xml:space="preserve">23) Okulun Fiziki Mekânları; Spor Salonu, Bahçe, Oyun Alanı Ve Benzeri Eğitim Ortamlarının Kullanımının Planlanması</w:t>
      </w:r>
    </w:p>
    <w:p>
      <w:pPr>
        <w:jc w:val="left"/>
        <w:spacing w:after="100"/>
      </w:pPr>
      <w:r>
        <w:rPr>
          <w:rFonts w:ascii="Times New Roman" w:hAnsi="Times New Roman" w:eastAsia="Times New Roman" w:cs="Times New Roman"/>
          <w:sz w:val="24"/>
          <w:szCs w:val="24"/>
        </w:rPr>
        <w:t xml:space="preserve">24) Okulun Çevre İmkânlarının Analiz Edilmesi Ve Bu İmkânlara Dayalı Gezi, Gözlem, İnceleme, Araştırma, Anket, Proje Ve Okul Dışı Öğrenme Çalışmalarının Planlanması İle İlgili Kurum Ve Kuruluşlarla İş Birliği Yapılmasının Görüşülmesi</w:t>
      </w:r>
    </w:p>
    <w:p>
      <w:pPr>
        <w:jc w:val="left"/>
        <w:spacing w:after="100"/>
      </w:pPr>
      <w:r>
        <w:rPr>
          <w:rFonts w:ascii="Times New Roman" w:hAnsi="Times New Roman" w:eastAsia="Times New Roman" w:cs="Times New Roman"/>
          <w:sz w:val="24"/>
          <w:szCs w:val="24"/>
        </w:rPr>
        <w:t xml:space="preserve">25) Bep, Ders Planları, Özel Eğitim, Farklılaştırılmış Öğretim, Zenginleştirme Ve Destekleme Çalışmalarının Görüşülmesi</w:t>
      </w:r>
    </w:p>
    <w:p>
      <w:pPr>
        <w:jc w:val="left"/>
        <w:spacing w:after="100"/>
      </w:pPr>
      <w:r>
        <w:rPr>
          <w:rFonts w:ascii="Times New Roman" w:hAnsi="Times New Roman" w:eastAsia="Times New Roman" w:cs="Times New Roman"/>
          <w:sz w:val="24"/>
          <w:szCs w:val="24"/>
        </w:rPr>
        <w:t xml:space="preserve">26) En Az Bir Ders Ziyareti, Geri Dönüt, Mesleki Paylaşım Ve Zümreler Arası İş Birliği Çalışmalarının Planlanması</w:t>
      </w:r>
    </w:p>
    <w:p>
      <w:pPr>
        <w:jc w:val="left"/>
        <w:spacing w:after="100"/>
      </w:pPr>
      <w:r>
        <w:rPr>
          <w:rFonts w:ascii="Times New Roman" w:hAnsi="Times New Roman" w:eastAsia="Times New Roman" w:cs="Times New Roman"/>
          <w:sz w:val="24"/>
          <w:szCs w:val="24"/>
        </w:rPr>
        <w:t xml:space="preserve">27) Akademik, Bilimsel Ve Teknolojik Gelişmelerin Derslere Yansıtılmasının Görüşülmesi</w:t>
      </w:r>
    </w:p>
    <w:p>
      <w:pPr>
        <w:jc w:val="left"/>
        <w:spacing w:after="100"/>
      </w:pPr>
      <w:r>
        <w:rPr>
          <w:rFonts w:ascii="Times New Roman" w:hAnsi="Times New Roman" w:eastAsia="Times New Roman" w:cs="Times New Roman"/>
          <w:sz w:val="24"/>
          <w:szCs w:val="24"/>
        </w:rPr>
        <w:t xml:space="preserve">28)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29) Disiplinler Arası Çalışmaların Planlanması</w:t>
      </w:r>
    </w:p>
    <w:p>
      <w:pPr>
        <w:jc w:val="left"/>
        <w:spacing w:after="100"/>
      </w:pPr>
      <w:r>
        <w:rPr>
          <w:rFonts w:ascii="Times New Roman" w:hAnsi="Times New Roman" w:eastAsia="Times New Roman" w:cs="Times New Roman"/>
          <w:sz w:val="24"/>
          <w:szCs w:val="24"/>
        </w:rPr>
        <w:t xml:space="preserve">30) Okuryazarlık Becerileri, Üst Düzey Düşünme Ve Sosyal-Duygusal Öğrenme Becerilerine Yönelik Çalışmaların Planlanması</w:t>
      </w:r>
    </w:p>
    <w:p>
      <w:pPr>
        <w:jc w:val="left"/>
        <w:spacing w:after="100"/>
      </w:pPr>
      <w:r>
        <w:rPr>
          <w:rFonts w:ascii="Times New Roman" w:hAnsi="Times New Roman" w:eastAsia="Times New Roman" w:cs="Times New Roman"/>
          <w:sz w:val="24"/>
          <w:szCs w:val="24"/>
        </w:rPr>
        <w:t xml:space="preserve">31) Öğrencilerin Bedensel, Zihinsel, Duygusal, Sosyal Ve Ahlaki Gelişimine Yönelik Çalışmaların Görüşülmesi</w:t>
      </w:r>
    </w:p>
    <w:p>
      <w:pPr>
        <w:jc w:val="left"/>
        <w:spacing w:after="100"/>
      </w:pPr>
      <w:r>
        <w:rPr>
          <w:rFonts w:ascii="Times New Roman" w:hAnsi="Times New Roman" w:eastAsia="Times New Roman" w:cs="Times New Roman"/>
          <w:sz w:val="24"/>
          <w:szCs w:val="24"/>
        </w:rPr>
        <w:t xml:space="preserve">32) Program Dışı Etkinlikler Kapsamında Sosyal Sorumluluk, Sosyal-Kültürel, Sanatsal Ve Sportif Etkinliklerin Planlanması</w:t>
      </w:r>
    </w:p>
    <w:p>
      <w:pPr>
        <w:jc w:val="left"/>
        <w:spacing w:after="100"/>
      </w:pPr>
      <w:r>
        <w:rPr>
          <w:rFonts w:ascii="Times New Roman" w:hAnsi="Times New Roman" w:eastAsia="Times New Roman" w:cs="Times New Roman"/>
          <w:sz w:val="24"/>
          <w:szCs w:val="24"/>
        </w:rPr>
        <w:t xml:space="preserve">33) Yarışma, Proje Ve Etkinliklere Katılım Çalışmalarının Görüşülmesi</w:t>
      </w:r>
    </w:p>
    <w:p>
      <w:pPr>
        <w:jc w:val="left"/>
        <w:spacing w:after="100"/>
      </w:pPr>
      <w:r>
        <w:rPr>
          <w:rFonts w:ascii="Times New Roman" w:hAnsi="Times New Roman" w:eastAsia="Times New Roman" w:cs="Times New Roman"/>
          <w:sz w:val="24"/>
          <w:szCs w:val="24"/>
        </w:rPr>
        <w:t xml:space="preserve">34) Okul Aile İş Birliği Ve Veli Toplantılarının Planlanması</w:t>
      </w:r>
    </w:p>
    <w:p>
      <w:pPr>
        <w:jc w:val="left"/>
        <w:spacing w:after="100"/>
      </w:pPr>
      <w:r>
        <w:rPr>
          <w:rFonts w:ascii="Times New Roman" w:hAnsi="Times New Roman" w:eastAsia="Times New Roman" w:cs="Times New Roman"/>
          <w:sz w:val="24"/>
          <w:szCs w:val="24"/>
        </w:rPr>
        <w:t xml:space="preserve">35) Önleme, Müdahale Ve Yönlendirme Çalışmalarının Planlanması</w:t>
      </w:r>
    </w:p>
    <w:p>
      <w:pPr>
        <w:jc w:val="left"/>
        <w:spacing w:after="100"/>
      </w:pPr>
      <w:r>
        <w:rPr>
          <w:rFonts w:ascii="Times New Roman" w:hAnsi="Times New Roman" w:eastAsia="Times New Roman" w:cs="Times New Roman"/>
          <w:sz w:val="24"/>
          <w:szCs w:val="24"/>
        </w:rPr>
        <w:t xml:space="preserve">36) Okul İçi Ve Okul Dışı Faaliyetlerde Araç, Gereç, Mali Kaynak Ve Diğer İhtiyaçların Belirlenmesi</w:t>
      </w:r>
    </w:p>
    <w:p>
      <w:pPr>
        <w:jc w:val="left"/>
        <w:spacing w:after="100"/>
      </w:pPr>
      <w:r>
        <w:rPr>
          <w:rFonts w:ascii="Times New Roman" w:hAnsi="Times New Roman" w:eastAsia="Times New Roman" w:cs="Times New Roman"/>
          <w:sz w:val="24"/>
          <w:szCs w:val="24"/>
        </w:rPr>
        <w:t xml:space="preserve">37) İş Sağlığı Ve Güvenliği Tedbirlerinin Değerlendirilmesi</w:t>
      </w:r>
    </w:p>
    <w:p>
      <w:pPr>
        <w:jc w:val="left"/>
        <w:spacing w:after="100"/>
      </w:pPr>
      <w:r>
        <w:rPr>
          <w:rFonts w:ascii="Times New Roman" w:hAnsi="Times New Roman" w:eastAsia="Times New Roman" w:cs="Times New Roman"/>
          <w:sz w:val="24"/>
          <w:szCs w:val="24"/>
        </w:rPr>
        <w:t xml:space="preserve">38) Dilek Ve Temenniler</w:t>
      </w:r>
    </w:p>
    <w:p>
      <w:pPr>
        <w:jc w:val="left"/>
        <w:spacing w:after="100"/>
      </w:pPr>
      <w:r>
        <w:rPr>
          <w:rFonts w:ascii="Times New Roman" w:hAnsi="Times New Roman" w:eastAsia="Times New Roman" w:cs="Times New Roman"/>
          <w:sz w:val="24"/>
          <w:szCs w:val="24"/>
        </w:rPr>
        <w:t xml:space="preserve">39)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BEDEN EĞİTİMİ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rPr>
        <w:t xml:space="preserve">Toplantı açılarak katılım durumu belirlendi ve Beden Eğitimi ve Spor Etkinlikleri dersi zümre çalışmalarının gündem sırasına göre yürütülmesi sağlandı. Toplantı düzeni, tutanak süreci ve yıl içinde izlenecek ortak çalışma anlayışı netleştirildi.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toplantının düzenli yürütülmesinin alınacak kararların uygulanmasını ve izlenmesini kolaylaştıracağını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uygulamalı ve sportif çalışmaların planlı, güvenli ve ortak bir anlayışla yürütülmesinin önemli olduğunu ifade etti.</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Gündem maddeleri okunarak Beden Eğitimi ve Spor Etkinlikleri dersinde planlama, uygulama, ölçme değerlendirme, öğrenci gelişimi, sportif etkinlikler ve güvenlik çalışmalarının hangi sırayla ele alınacağı belirlendi.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görüşmelerin gündem sırasına bağlı kalınarak yürütülmesinin toplantının verimliliğini artıracağını belirtti.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Önceki toplantıda alınan kararların ders uygulamalarına, spor alanlarının kullanımına, öğrenci katılımına, sportif etkinliklere ve güvenlik süreçlerine yansıması değerlendirildi. Tamamlanan, sürdürülen ve güncellenmesi gereken çalışmalar ayrıştırıldı.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önceki kararların uygulama sonuçlarının yeni dönem planlamalarına veri oluşturması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önceki kararların ders uygulamalarına ve öğrenci gelişimine yansımalarının yeni dönem planlamalarında dikkate alınması gerektiğini ifade etti.</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Zümre yönergesi, görev dağılımı, tutanak düzeni, karar takibi ve yıl içinde yürütülecek ortak çalışmaların sorumlulukları görüşüldü. Spor salonu, okul bahçesi, turnuva, tören ve okul dışı sportif etkinlikler için görev paylaşımının açık biçimde yapılması benimsendi.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görev ve sorumlulukların açık belirlenmesinin zümre çalışmalarını daha düzenli ve izlenebilir hâle getireceğini belirtti.</w:t>
      </w:r>
    </w:p>
    <w:p/>
    <w:p>
      <w:pPr>
        <w:jc w:val="left"/>
        <w:spacing w:after="80"/>
      </w:pPr>
      <w:r>
        <w:rPr>
          <w:rFonts w:ascii="Times New Roman" w:hAnsi="Times New Roman" w:eastAsia="Times New Roman" w:cs="Times New Roman"/>
          <w:sz w:val="24"/>
          <w:szCs w:val="24"/>
          <w:b w:val="1"/>
          <w:bCs w:val="1"/>
        </w:rPr>
        <w:t xml:space="preserve">5) Mevzuattaki Yenilikler, Emir, Genelge Ve Tebliğlerin İncelenmesi</w:t>
      </w:r>
    </w:p>
    <w:p>
      <w:pPr>
        <w:jc w:val="both"/>
        <w:spacing w:after="120"/>
      </w:pPr>
      <w:r>
        <w:rPr>
          <w:rFonts w:ascii="Times New Roman" w:hAnsi="Times New Roman" w:eastAsia="Times New Roman" w:cs="Times New Roman"/>
          <w:sz w:val="24"/>
          <w:szCs w:val="24"/>
        </w:rPr>
        <w:t xml:space="preserve">Mevzuattaki güncel emir, genelge ve tebliğlerin Beden Eğitimi ve Spor Etkinlikleri dersinin planlama, uygulama, ölçme değerlendirme, okul içi ve okul dışı sportif etkinlikler ile öğrenci güvenliği süreçlerine etkileri incelendi.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mevzuat değişikliklerinin ders planlarına, sportif etkinliklere ve güvenlik uygulamalarına zamanında yansıtılması gerektiğini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 sağlığı, güvenliği, izin ve gözetim süreçlerine ilişkin düzenlemelerin özellikle takip edilmesinin önemli olduğunu ifade etti.</w:t>
      </w:r>
    </w:p>
    <w:p/>
    <w:p>
      <w:pPr>
        <w:jc w:val="left"/>
        <w:spacing w:after="80"/>
      </w:pPr>
      <w:r>
        <w:rPr>
          <w:rFonts w:ascii="Times New Roman" w:hAnsi="Times New Roman" w:eastAsia="Times New Roman" w:cs="Times New Roman"/>
          <w:sz w:val="24"/>
          <w:szCs w:val="24"/>
          <w:b w:val="1"/>
          <w:bCs w:val="1"/>
        </w:rPr>
        <w:t xml:space="preserve">6) Planlamaların Eğitim Ve Öğretim Mevzuatı, Okulun Amaçları, Öğretim Programı Ve Sınıf Düzeyine Göre Türkiye Yüzyılı Maarif Modeli’ne Uygunluğunun Değerlendirilmesi</w:t>
      </w:r>
    </w:p>
    <w:p>
      <w:pPr>
        <w:jc w:val="both"/>
        <w:spacing w:after="120"/>
      </w:pPr>
      <w:r>
        <w:rPr>
          <w:rFonts w:ascii="Times New Roman" w:hAnsi="Times New Roman" w:eastAsia="Times New Roman" w:cs="Times New Roman"/>
          <w:sz w:val="24"/>
          <w:szCs w:val="24"/>
        </w:rPr>
        <w:t xml:space="preserve">Yıllık ve dönemlik planlamaların eğitim ve öğretim mevzuatı, okulun amaçları, Beden Eğitimi ve Spor Etkinlikleri öğretim programı, sınıf düzeyi ve Türkiye Yüzyılı Maarif Modeli ile uyumu değerlendirildi. Temel hareket becerileri, fiziksel uygunluk, oyun ve spor, aktif yaşam, sağlık ve fair play boyutlarının dengeli biçimde ele alınması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planlamaların öğretim programının amaçları ile öğrencilerin yaş ve gelişim özelliklerini birlikte dikkate alması gerektiğini belirtti.</w:t>
      </w:r>
    </w:p>
    <w:p/>
    <w:p>
      <w:pPr>
        <w:jc w:val="left"/>
        <w:spacing w:after="80"/>
      </w:pPr>
      <w:r>
        <w:rPr>
          <w:rFonts w:ascii="Times New Roman" w:hAnsi="Times New Roman" w:eastAsia="Times New Roman" w:cs="Times New Roman"/>
          <w:sz w:val="24"/>
          <w:szCs w:val="24"/>
          <w:b w:val="1"/>
          <w:bCs w:val="1"/>
        </w:rPr>
        <w:t xml:space="preserve">7) 28 Temmuz 2026 Tarihli Ve 33323 Sayılı Resmî Gazete’de Yayımlanan Millî Eğitim Bakanlığı Okul Öncesi Eğitim Ve İlköğretim Kurumları Yönetmeliğinde Değişiklik Yapılmasına Dair Yönetmeliğin İncelenmesi</w:t>
      </w:r>
    </w:p>
    <w:p>
      <w:pPr>
        <w:jc w:val="both"/>
        <w:spacing w:after="120"/>
      </w:pPr>
      <w:r>
        <w:rPr>
          <w:rFonts w:ascii="Times New Roman" w:hAnsi="Times New Roman" w:eastAsia="Times New Roman" w:cs="Times New Roman"/>
          <w:sz w:val="24"/>
          <w:szCs w:val="24"/>
        </w:rPr>
        <w:t xml:space="preserve">28 Temmuz 2026 tarihli ve 33323 sayılı Resmî Gazete’de yayımlanan Millî Eğitim Bakanlığı Okul Öncesi Eğitim ve İlköğretim Kurumları Yönetmeliğinde Değişiklik Yapılmasına Dair Yönetmelik incelendi. Yönetmelikte zümre öğretmenler kurulunda; öğretim programı, Erdem-Değer-Eylem Çerçevesinde öğrencilerin edinecekleri değerler, okuryazarlık becerileri, sosyal-duygusal öğrenme becerileri, program dışı etkinlikler, okul temelli planlama kapsamında yapılacak çalışmalar, farklılaştırılmış öğretim, ders planlarının düzenlenmesi, öğretim yöntem ve teknikleri, ölçme-değerlendirme araçları, öğrencilerin başarı ve gelişim düzeyi ile okulun fiziki mekânlarının ve ders araç gereçlerinin kullanımının görüşülmesi gerektiği değerlendirildi. Ayrıca okulun çevre imkânlarının analiz edilmesi ve eğitim-öğretim çalışmalarında gerekli iş birliğinin sağlanması gerektiği üzerinde duruldu. Mevcut zümre gündem maddelerinin söz konusu düzenlemeler doğrultusunda yürütülmesi benimsendi.</w:t>
      </w:r>
    </w:p>
    <w:p/>
    <w:p>
      <w:pPr>
        <w:jc w:val="left"/>
        <w:spacing w:after="80"/>
      </w:pPr>
      <w:r>
        <w:rPr>
          <w:rFonts w:ascii="Times New Roman" w:hAnsi="Times New Roman" w:eastAsia="Times New Roman" w:cs="Times New Roman"/>
          <w:sz w:val="24"/>
          <w:szCs w:val="24"/>
          <w:b w:val="1"/>
          <w:bCs w:val="1"/>
        </w:rPr>
        <w:t xml:space="preserve">8) Millî Eğitim Bakanlığının 19.08.2026 Tarihli Ve 2026/70 Sayılı “2026-2027 Eğitim Ve Öğretim Yılına İlişkin İş Ve İşlemler” Konulu Genelgesi'nin İncelenmesi</w:t>
      </w:r>
    </w:p>
    <w:p>
      <w:pPr>
        <w:jc w:val="both"/>
        <w:spacing w:after="120"/>
      </w:pPr>
      <w:r>
        <w:rPr>
          <w:rFonts w:ascii="Times New Roman" w:hAnsi="Times New Roman" w:eastAsia="Times New Roman" w:cs="Times New Roman"/>
          <w:sz w:val="24"/>
          <w:szCs w:val="24"/>
        </w:rPr>
        <w:t xml:space="preserve">Millî Eğitim Bakanlığının 19.08.2026 tarihli ve 2026/70 sayılı “2026-2027 Eğitim ve Öğretim Yılına İlişkin İş ve İşlemler” konulu Genelgesi zümre öğretmenlerince incelendi. Genelgede yer alan Türkiye Yüzyılı Maarif Modeli’nin uygulanması, eğitim öğretim faaliyetlerinin planlı ve etkin yürütülmesi, ölçme ve değerlendirme uygulamaları, öğrenci gelişiminin izlenmesi, Bakanlıkça hazırlanan dijital eğitim platformlarının etkin kullanılması ve eğitim süreçlerinde uygulama birliğinin sağlanmasına ilişkin hususlar görüşüldü.</w:t>
      </w:r>
    </w:p>
    <w:p/>
    <w:p>
      <w:pPr>
        <w:jc w:val="left"/>
        <w:spacing w:after="80"/>
      </w:pPr>
      <w:r>
        <w:rPr>
          <w:rFonts w:ascii="Times New Roman" w:hAnsi="Times New Roman" w:eastAsia="Times New Roman" w:cs="Times New Roman"/>
          <w:sz w:val="24"/>
          <w:szCs w:val="24"/>
          <w:b w:val="1"/>
          <w:bCs w:val="1"/>
        </w:rPr>
        <w:t xml:space="preserve">9) 5, 6 Ve 7. Sınıflarda Uygulanacak Türkiye Yüzyılı Maarif Modeli Kapsamında Öğrenme Çıktıları Ve Ders İçeriklerinin Değerlendirilmesi</w:t>
      </w:r>
    </w:p>
    <w:p>
      <w:pPr>
        <w:jc w:val="both"/>
        <w:spacing w:after="120"/>
      </w:pPr>
      <w:r>
        <w:rPr>
          <w:rFonts w:ascii="Times New Roman" w:hAnsi="Times New Roman" w:eastAsia="Times New Roman" w:cs="Times New Roman"/>
          <w:sz w:val="24"/>
          <w:szCs w:val="24"/>
        </w:rPr>
        <w:t xml:space="preserve">5, 6 ve 7. sınıflarda Türkiye Yüzyılı Maarif Modeli kapsamında yer alan öğrenme çıktıları ve Beden Eğitimi ve Spor Etkinlikleri dersi içerikleri değerlendirildi. Temel hareket, oyun, spor becerileri, fiziksel uygunluk, iş birliği, öz yönetim ve sağlıklı yaşam davranışlarının sınıf düzeyine uygun biçimde yapılandırılması gerektiği belirtildi.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öğrenme çıktılarının öğrencilerin aktif katılım gösterdiği uygulamalarla görünür hâle getirilmesi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öğrenme çıktılarının öğrencilerin aktif katılım gösterdiği hareket, oyun ve spor uygulamalarıyla desteklenmesinin önemli olduğunu ifade etti.</w:t>
      </w:r>
    </w:p>
    <w:p/>
    <w:p>
      <w:pPr>
        <w:jc w:val="left"/>
        <w:spacing w:after="80"/>
      </w:pPr>
      <w:r>
        <w:rPr>
          <w:rFonts w:ascii="Times New Roman" w:hAnsi="Times New Roman" w:eastAsia="Times New Roman" w:cs="Times New Roman"/>
          <w:sz w:val="24"/>
          <w:szCs w:val="24"/>
          <w:b w:val="1"/>
          <w:bCs w:val="1"/>
        </w:rPr>
        <w:t xml:space="preserve">10) Öğretim Programı, Çevre Özellikleri, Tema, Konu, Kazanım Ve Öğrenme Çıktıları, Yıllık Planlar, Ders Planlarının Düzenlenmesi Ve Çalışma Takviminin Görüşülmesi</w:t>
      </w:r>
    </w:p>
    <w:p>
      <w:pPr>
        <w:jc w:val="both"/>
        <w:spacing w:after="120"/>
      </w:pPr>
      <w:r>
        <w:rPr>
          <w:rFonts w:ascii="Times New Roman" w:hAnsi="Times New Roman" w:eastAsia="Times New Roman" w:cs="Times New Roman"/>
          <w:sz w:val="24"/>
          <w:szCs w:val="24"/>
        </w:rPr>
        <w:t xml:space="preserve">Beden Eğitimi ve Spor Etkinlikleri öğretim programındaki tema, konu, kazanım ve öğrenme çıktıları ile yıllık planlar, ders planları ve çalışma takvimi birlikte değerlendirildi. Ders planlarının öğrenci gelişim düzeyi, çevre ve iklim koşulları, spor alanlarının durumu, araç gereç yeterliliği, sınıf mevcudu ve uygulama süreleri dikkate alınarak düzenlenmesi gerektiği belirtildi.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hareket, oyun, spor, fiziksel uygunluk ve sağlıklı yaşam çalışmalarının planlarda dengeli biçimde yer alması gerektiğini belirtti.</w:t>
      </w:r>
    </w:p>
    <w:p/>
    <w:p>
      <w:pPr>
        <w:jc w:val="left"/>
        <w:spacing w:after="80"/>
      </w:pPr>
      <w:r>
        <w:rPr>
          <w:rFonts w:ascii="Times New Roman" w:hAnsi="Times New Roman" w:eastAsia="Times New Roman" w:cs="Times New Roman"/>
          <w:sz w:val="24"/>
          <w:szCs w:val="24"/>
          <w:b w:val="1"/>
          <w:bCs w:val="1"/>
        </w:rPr>
        <w:t xml:space="preserve">11) Atatürkçülük Konuları İle Erdem-Değer-Eylem Çerçevesi Ve Millî, Manevi, Ahlaki Değerler Kapsamında Yapılacak Çalışmaların Planlanması</w:t>
      </w:r>
    </w:p>
    <w:p>
      <w:pPr>
        <w:jc w:val="both"/>
        <w:spacing w:after="120"/>
      </w:pPr>
      <w:r>
        <w:rPr>
          <w:rFonts w:ascii="Times New Roman" w:hAnsi="Times New Roman" w:eastAsia="Times New Roman" w:cs="Times New Roman"/>
          <w:sz w:val="24"/>
          <w:szCs w:val="24"/>
        </w:rPr>
        <w:t xml:space="preserve">Atatürkçülük konuları ile öğrencilerin öğretim programlarının gerektirdiği Erdem-Değer-Eylem Çerçevesinde edinecekleri değerlerin Beden Eğitimi ve Spor Etkinlikleri dersine yansıtılması değerlendirildi. Saygı, sorumluluk, dürüstlük, adalet, dayanışma, öz disiplin ve fair play değerlerinin oyun ve spor etkinlikleriyle ilişkilendirilmesi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değerlerin oyun, takım çalışması ve sportif mücadele içinde davranışa dönüşmesini sağlayacak uygulamalara yer verilmesi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Atatürk'ün spor ve sporcuya verdiği önemin uygun etkinlik ve örneklerle ilişkilendirilebileceğini ifade etti.</w:t>
      </w:r>
    </w:p>
    <w:p/>
    <w:p>
      <w:pPr>
        <w:jc w:val="left"/>
        <w:spacing w:after="80"/>
      </w:pPr>
      <w:r>
        <w:rPr>
          <w:rFonts w:ascii="Times New Roman" w:hAnsi="Times New Roman" w:eastAsia="Times New Roman" w:cs="Times New Roman"/>
          <w:sz w:val="24"/>
          <w:szCs w:val="24"/>
          <w:b w:val="1"/>
          <w:bCs w:val="1"/>
        </w:rPr>
        <w:t xml:space="preserve">12) Öğretim Yöntem Ve Teknikleri İle Okul Temelli Planlama Kapsamında Yapılacak Çalışmaların Görüşülmesi</w:t>
      </w:r>
    </w:p>
    <w:p>
      <w:pPr>
        <w:jc w:val="both"/>
        <w:spacing w:after="120"/>
      </w:pPr>
      <w:r>
        <w:rPr>
          <w:rFonts w:ascii="Times New Roman" w:hAnsi="Times New Roman" w:eastAsia="Times New Roman" w:cs="Times New Roman"/>
          <w:sz w:val="24"/>
          <w:szCs w:val="24"/>
        </w:rPr>
        <w:t xml:space="preserve">Beden Eğitimi ve Spor Etkinlikleri dersinde kullanılacak öğretim yöntem ve teknikleri ile okul temelli planlama kapsamında yapılabilecek çalışmalar değerlendirildi. Gösterip yaptırma, istasyon, eşli çalışma, grup çalışması, oyun temelli öğrenme, problem çözme, akran öğrenmesi ve farklılaştırılmış hareket uygulamalarına yer verilmesi gerektiği belirtildi. Okulun spor salonu, bahçe, oyun alanları ve çevredeki uygun spor imkânlarının okul temelli planlama kapsamında değerlendirilmesi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yöntem seçiminde öğrencilerin aktif katılımını, güvenli hareket etmesini ve iş birliği yapmasını destekleyen uygulamalara öncelik verilmesi gerektiğini belirtti.</w:t>
      </w:r>
    </w:p>
    <w:p/>
    <w:p>
      <w:pPr>
        <w:jc w:val="left"/>
        <w:spacing w:after="80"/>
      </w:pPr>
      <w:r>
        <w:rPr>
          <w:rFonts w:ascii="Times New Roman" w:hAnsi="Times New Roman" w:eastAsia="Times New Roman" w:cs="Times New Roman"/>
          <w:sz w:val="24"/>
          <w:szCs w:val="24"/>
          <w:b w:val="1"/>
          <w:bCs w:val="1"/>
        </w:rPr>
        <w:t xml:space="preserve">13) Öğrenme Çıktıları, Etkinlikler, Öğrenme Kanıtları Ve Ölçme Değerlendirme Araçlarının Görüşülmesi</w:t>
      </w:r>
    </w:p>
    <w:p>
      <w:pPr>
        <w:jc w:val="both"/>
        <w:spacing w:after="120"/>
      </w:pPr>
      <w:r>
        <w:rPr>
          <w:rFonts w:ascii="Times New Roman" w:hAnsi="Times New Roman" w:eastAsia="Times New Roman" w:cs="Times New Roman"/>
          <w:sz w:val="24"/>
          <w:szCs w:val="24"/>
        </w:rPr>
        <w:t xml:space="preserve">Öğrenme çıktıları, etkinlikler, öğrenme kanıtları ve kullanılacak ölçme değerlendirme araçları birlikte değerlendirildi. Temel hareket becerileri, oyun ve spor becerileri, fiziksel uygunluk, kurallara uyma, iş birliği ve öz yönetim boyutlarının gözlem formları, kontrol listeleri, dereceli puanlama anahtarları, performans görevleri ve beceri uygulamalarıyla izlenebileceği belirtildi.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ölçme değerlendirme araçlarının yalnızca sportif sonucu değil öğrencinin bireysel gelişimini, çabasını, katılımını ve beceri sürecini de görünür kılması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hareket, oyun, spor ve fiziksel uygunluk becerilerinin farklı ölçme değerlendirme araçlarıyla süreç içinde izlenmesinin önemli olduğunu ifade etti.</w:t>
      </w:r>
    </w:p>
    <w:p/>
    <w:p>
      <w:pPr>
        <w:jc w:val="left"/>
        <w:spacing w:after="80"/>
      </w:pPr>
      <w:r>
        <w:rPr>
          <w:rFonts w:ascii="Times New Roman" w:hAnsi="Times New Roman" w:eastAsia="Times New Roman" w:cs="Times New Roman"/>
          <w:sz w:val="24"/>
          <w:szCs w:val="24"/>
          <w:b w:val="1"/>
          <w:bCs w:val="1"/>
        </w:rPr>
        <w:t xml:space="preserve">14) Uygulamalı Çalışmaların Şekli, Süresi Ve Değerlendirme Esaslarının Belirlenmesi</w:t>
      </w:r>
    </w:p>
    <w:p>
      <w:pPr>
        <w:jc w:val="both"/>
        <w:spacing w:after="120"/>
      </w:pPr>
      <w:r>
        <w:rPr>
          <w:rFonts w:ascii="Times New Roman" w:hAnsi="Times New Roman" w:eastAsia="Times New Roman" w:cs="Times New Roman"/>
          <w:sz w:val="24"/>
          <w:szCs w:val="24"/>
        </w:rPr>
        <w:t xml:space="preserve">Uygulamalı çalışmaların şekli, süresi ve değerlendirme esasları; etkinliğin niteliği, öğrenci yaşı, gelişim düzeyi, öğrenme çıktıları, alan ve araç gereç koşulları dikkate alınarak görüşüldü. Isınma, ana etkinlik ve soğuma bölümlerine uygun süre ayrılması; öğrencilerin güvenli katılımını sağlayacak düzenlemeler yapılması gerektiği belirtildi.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uygulamalı çalışmalarda öğrencinin teknik beceri, çaba, kurallara uyma, iş birliği ve gelişiminin birlikte değerlendirilmesi gerektiğini belirtti.</w:t>
      </w:r>
    </w:p>
    <w:p/>
    <w:p>
      <w:pPr>
        <w:jc w:val="left"/>
        <w:spacing w:after="80"/>
      </w:pPr>
      <w:r>
        <w:rPr>
          <w:rFonts w:ascii="Times New Roman" w:hAnsi="Times New Roman" w:eastAsia="Times New Roman" w:cs="Times New Roman"/>
          <w:sz w:val="24"/>
          <w:szCs w:val="24"/>
          <w:b w:val="1"/>
          <w:bCs w:val="1"/>
        </w:rPr>
        <w:t xml:space="preserve">15) Uygulama Çalışmaları, Performans Gözlemleri Ve Kazanım Eksiklerinin Değerlendirilmesi</w:t>
      </w:r>
    </w:p>
    <w:p>
      <w:pPr>
        <w:jc w:val="both"/>
        <w:spacing w:after="120"/>
      </w:pPr>
      <w:r>
        <w:rPr>
          <w:rFonts w:ascii="Times New Roman" w:hAnsi="Times New Roman" w:eastAsia="Times New Roman" w:cs="Times New Roman"/>
          <w:sz w:val="24"/>
          <w:szCs w:val="24"/>
        </w:rPr>
        <w:t xml:space="preserve">Uygulama çalışmaları, performans gözlemleri ve öğrencilerin kazanım eksikleri birlikte değerlendirildi. Denge, koordinasyon, çeviklik, dayanıklılık, kuvvet, temel hareket becerileri, oyun ve spor teknikleri, kurallara uyma ve takım çalışması alanlarındaki güçlü ve geliştirilmesi gereken yönlerin düzenli gözlemle izlenmesi gerektiği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performans gözlemlerinden hareketle eksik beceriler için kademeli tekrar, istasyon çalışması ve bireysel destek uygulamaları planlanması gerektiğini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öğrencilerin fiziksel gelişim ve beceri farklılıklarının karşılaştırma yerine bireysel ilerleme üzerinden değerlendirilmesinin yararlı olacağını ifade etti.</w:t>
      </w:r>
    </w:p>
    <w:p/>
    <w:p>
      <w:pPr>
        <w:jc w:val="left"/>
        <w:spacing w:after="80"/>
      </w:pPr>
      <w:r>
        <w:rPr>
          <w:rFonts w:ascii="Times New Roman" w:hAnsi="Times New Roman" w:eastAsia="Times New Roman" w:cs="Times New Roman"/>
          <w:sz w:val="24"/>
          <w:szCs w:val="24"/>
          <w:b w:val="1"/>
          <w:bCs w:val="1"/>
        </w:rPr>
        <w:t xml:space="preserve">16) Dereceli Puanlama Anahtarları, Gözlem Formları Ve Ürün Değerlendirme Ölçeklerinin Görüşülmesi</w:t>
      </w:r>
    </w:p>
    <w:p>
      <w:pPr>
        <w:jc w:val="both"/>
        <w:spacing w:after="120"/>
      </w:pPr>
      <w:r>
        <w:rPr>
          <w:rFonts w:ascii="Times New Roman" w:hAnsi="Times New Roman" w:eastAsia="Times New Roman" w:cs="Times New Roman"/>
          <w:sz w:val="24"/>
          <w:szCs w:val="24"/>
        </w:rPr>
        <w:t xml:space="preserve">Dereceli puanlama anahtarları, gözlem formları ve ürün değerlendirme ölçeklerinin hazırlanma esasları görüşüldü. Ölçütlerin öğrenme çıktılarıyla uyumlu, açık ve öğrenci düzeyine uygun olması; teknik beceri, hareket kalitesi, kurallara uyma, güvenlik, çaba, takım çalışması ve öz değerlendirme gibi boyutları kapsaması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ortak değerlendirme ölçütlerinin öğretmenler arasında tutarlılığı artıracağını ve öğrenciye açık geri bildirim sağlayacağını belirtti.</w:t>
      </w:r>
    </w:p>
    <w:p/>
    <w:p>
      <w:pPr>
        <w:jc w:val="left"/>
        <w:spacing w:after="80"/>
      </w:pPr>
      <w:r>
        <w:rPr>
          <w:rFonts w:ascii="Times New Roman" w:hAnsi="Times New Roman" w:eastAsia="Times New Roman" w:cs="Times New Roman"/>
          <w:sz w:val="24"/>
          <w:szCs w:val="24"/>
          <w:b w:val="1"/>
          <w:bCs w:val="1"/>
        </w:rPr>
        <w:t xml:space="preserve">17) Uygulamalı Değerlendirme, Performans Ve Ürün Değerlendirme Süreçlerinin Planlanması</w:t>
      </w:r>
    </w:p>
    <w:p>
      <w:pPr>
        <w:jc w:val="both"/>
        <w:spacing w:after="120"/>
      </w:pPr>
      <w:r>
        <w:rPr>
          <w:rFonts w:ascii="Times New Roman" w:hAnsi="Times New Roman" w:eastAsia="Times New Roman" w:cs="Times New Roman"/>
          <w:sz w:val="24"/>
          <w:szCs w:val="24"/>
        </w:rPr>
        <w:t xml:space="preserve">Uygulamalı değerlendirme, performans ve ürün değerlendirme süreçlerinin nasıl yürütüleceği planlandı. Öğrencilerin hareket becerileri, oyun ve spor performansları, fiziksel uygunluk çalışmaları, süreç katılımı, takım çalışması ve öz değerlendirme sonuçlarının birlikte ele alınması gerektiği belirtildi.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değerlendirmenin öğrencileri birbirleriyle karşılaştırmak yerine bireysel gelişim ve ilerlemeyi görünür kılacak biçimde yürütülmesi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öğrencilerin birbirleriyle değil kendi gelişimleriyle karşılaştırılmasının daha sağlıklı bir değerlendirme sağlayacağını ifade etti.</w:t>
      </w:r>
    </w:p>
    <w:p/>
    <w:p>
      <w:pPr>
        <w:jc w:val="left"/>
        <w:spacing w:after="80"/>
      </w:pPr>
      <w:r>
        <w:rPr>
          <w:rFonts w:ascii="Times New Roman" w:hAnsi="Times New Roman" w:eastAsia="Times New Roman" w:cs="Times New Roman"/>
          <w:sz w:val="24"/>
          <w:szCs w:val="24"/>
          <w:b w:val="1"/>
          <w:bCs w:val="1"/>
        </w:rPr>
        <w:t xml:space="preserve">18) Sportif Etkinlik, Turnuva Ve Yarışma Sonuçlarına Yönelik Değerlendirmelerin Görüşülmesi</w:t>
      </w:r>
    </w:p>
    <w:p>
      <w:pPr>
        <w:jc w:val="both"/>
        <w:spacing w:after="120"/>
      </w:pPr>
      <w:r>
        <w:rPr>
          <w:rFonts w:ascii="Times New Roman" w:hAnsi="Times New Roman" w:eastAsia="Times New Roman" w:cs="Times New Roman"/>
          <w:sz w:val="24"/>
          <w:szCs w:val="24"/>
        </w:rPr>
        <w:t xml:space="preserve">Sportif etkinlik, turnuva ve yarışma sonuçları öğrencilerin beceri gelişimi, katılımı, takım uyumu, fair play davranışları, öz güveni ve destek ihtiyaçları bakımından değerlendirildi. Derece ve skorun tek başına başarı ölçütü sayılmaması; sürecin eğitsel kazanımlarının da dikkate alınması gerektiği belirtildi.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turnuva ve yarışmalardan elde edilen gözlem ve geri bildirimlerin sonraki çalışmaların planlanmasında kullanılmasının yararlı olacağını belirtti.</w:t>
      </w:r>
    </w:p>
    <w:p/>
    <w:p>
      <w:pPr>
        <w:jc w:val="left"/>
        <w:spacing w:after="80"/>
      </w:pPr>
      <w:r>
        <w:rPr>
          <w:rFonts w:ascii="Times New Roman" w:hAnsi="Times New Roman" w:eastAsia="Times New Roman" w:cs="Times New Roman"/>
          <w:sz w:val="24"/>
          <w:szCs w:val="24"/>
          <w:b w:val="1"/>
          <w:bCs w:val="1"/>
        </w:rPr>
        <w:t xml:space="preserve">19) Öğrencilerin Başarı Ve Gelişim Düzeyi, Dönem Sonu Değerlendirmeleri, Kazanım Eksikleri, İzleme Ve Destekleyici Eylem Planlarının Görüşülmesi</w:t>
      </w:r>
    </w:p>
    <w:p>
      <w:pPr>
        <w:jc w:val="both"/>
        <w:spacing w:after="120"/>
      </w:pPr>
      <w:r>
        <w:rPr>
          <w:rFonts w:ascii="Times New Roman" w:hAnsi="Times New Roman" w:eastAsia="Times New Roman" w:cs="Times New Roman"/>
          <w:sz w:val="24"/>
          <w:szCs w:val="24"/>
        </w:rPr>
        <w:t xml:space="preserve">Öğrencilerin başarı ve gelişim düzeyi; dönem sonu değerlendirmeleri, uygulama performansları, gözlem sonuçları, ders içi katılım ve fiziksel gelişim verileri birlikte kullanılarak incelendi. Hareket becerileri, fiziksel uygunluk, oyun ve spor becerileri ile sosyal katılım alanlarındaki kazanım eksiklerinin belirlenerek destekleyici eylem planlarına yansıtılması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 başarı ve gelişim düzeyinin yalnızca sportif sonuçlarla değil süreç içindeki katılım, çaba ve bireysel ilerlemeyle de izlenmesi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eksik beceriler için güvenli, kademeli ve öğrenci düzeyine uygun destek çalışmaları planlanmasının önemli olduğunu ifade etti.</w:t>
      </w:r>
    </w:p>
    <w:p/>
    <w:p>
      <w:pPr>
        <w:jc w:val="left"/>
        <w:spacing w:after="80"/>
      </w:pPr>
      <w:r>
        <w:rPr>
          <w:rFonts w:ascii="Times New Roman" w:hAnsi="Times New Roman" w:eastAsia="Times New Roman" w:cs="Times New Roman"/>
          <w:sz w:val="24"/>
          <w:szCs w:val="24"/>
          <w:b w:val="1"/>
          <w:bCs w:val="1"/>
        </w:rPr>
        <w:t xml:space="preserve">20) Performans Görevi, Proje Ve Ürün Değerlendirme Çalışmalarının Görüşülmesi</w:t>
      </w:r>
    </w:p>
    <w:p>
      <w:pPr>
        <w:jc w:val="both"/>
        <w:spacing w:after="120"/>
      </w:pPr>
      <w:r>
        <w:rPr>
          <w:rFonts w:ascii="Times New Roman" w:hAnsi="Times New Roman" w:eastAsia="Times New Roman" w:cs="Times New Roman"/>
          <w:sz w:val="24"/>
          <w:szCs w:val="24"/>
        </w:rPr>
        <w:t xml:space="preserve">Performans görevi, proje ve öğrenci ürünlerinin değerlendirilmesinde araştırma, hazırlık, uygulama, hareket becerisi, iş birliği, sorumluluk, sunum ve süreç içindeki gelişimin birlikte değerlendirilmesi gerektiği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değerlendirme ölçütlerinin çalışma öncesinde öğrencilere açıklanmasının ve süreçteki gelişimin dikkate alınmasının önemli olduğunu belirtti.</w:t>
      </w:r>
    </w:p>
    <w:p/>
    <w:p>
      <w:pPr>
        <w:jc w:val="left"/>
        <w:spacing w:after="80"/>
      </w:pPr>
      <w:r>
        <w:rPr>
          <w:rFonts w:ascii="Times New Roman" w:hAnsi="Times New Roman" w:eastAsia="Times New Roman" w:cs="Times New Roman"/>
          <w:sz w:val="24"/>
          <w:szCs w:val="24"/>
          <w:b w:val="1"/>
          <w:bCs w:val="1"/>
        </w:rPr>
        <w:t xml:space="preserve">21) Öğretim Programı, Okul Ve Çevre Şartlarına Göre Proje, Performans Ve Etkinlik Çalışmalarının Planlanması</w:t>
      </w:r>
    </w:p>
    <w:p>
      <w:pPr>
        <w:jc w:val="both"/>
        <w:spacing w:after="120"/>
      </w:pPr>
      <w:r>
        <w:rPr>
          <w:rFonts w:ascii="Times New Roman" w:hAnsi="Times New Roman" w:eastAsia="Times New Roman" w:cs="Times New Roman"/>
          <w:sz w:val="24"/>
          <w:szCs w:val="24"/>
        </w:rPr>
        <w:t xml:space="preserve">Beden Eğitimi ve Spor Etkinlikleri öğretim programı ile okulun ve çevrenin şartları dikkate alınarak proje, performans ve etkinlik çalışmalarının planlanması görüşüldü. Aktif yaşam, sağlıklı yaşam, geleneksel çocuk oyunları, yerel spor olanakları, spor kültürü ve fair play gibi temalardan yararlanılabileceği belirtildi.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proje ve etkinliklerin öğrencilerin hareket becerileri, sağlıklı yaşam bilinci, araştırma, iş birliği ve sorumluluklarını geliştirmesi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aktif yaşam, sağlıklı yaşam, geleneksel oyunlar ve yerel spor olanaklarının proje çalışmalarında kullanılmasının yararlı olacağını ifade etti.</w:t>
      </w:r>
    </w:p>
    <w:p/>
    <w:p>
      <w:pPr>
        <w:jc w:val="left"/>
        <w:spacing w:after="80"/>
      </w:pPr>
      <w:r>
        <w:rPr>
          <w:rFonts w:ascii="Times New Roman" w:hAnsi="Times New Roman" w:eastAsia="Times New Roman" w:cs="Times New Roman"/>
          <w:sz w:val="24"/>
          <w:szCs w:val="24"/>
          <w:b w:val="1"/>
          <w:bCs w:val="1"/>
        </w:rPr>
        <w:t xml:space="preserve">22) Ders Kitapları, Ders Araç Gereçleri, Öğretim Materyalleri, Kaynaklar Ve Bilişim Araçlarının Kullanımının Değerlendirilmesi</w:t>
      </w:r>
    </w:p>
    <w:p>
      <w:pPr>
        <w:jc w:val="both"/>
        <w:spacing w:after="120"/>
      </w:pPr>
      <w:r>
        <w:rPr>
          <w:rFonts w:ascii="Times New Roman" w:hAnsi="Times New Roman" w:eastAsia="Times New Roman" w:cs="Times New Roman"/>
          <w:sz w:val="24"/>
          <w:szCs w:val="24"/>
        </w:rPr>
        <w:t xml:space="preserve">Beden Eğitimi ve Spor Etkinlikleri dersinde kullanılacak ders kitapları, ders araç gereçleri, öğretim materyalleri, kaynaklar ve bilişim araçları değerlendirildi. Top, raket, ip, çember, koni, minder, file, kronometre, ölçüm araçları, video ve dijital içeriklerin öğretim programına, öğrenci düzeyine, güvenlik ve erişilebilirlik ilkelerine uygun kullanılması gerektiği belirtildi.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araç gereç seçiminde yaş düzeyi, güvenlik, dayanıklılık, hijyen, erişilebilirlik ve dersin amacının birlikte dikkate alınması gerektiğini belirtti.</w:t>
      </w:r>
    </w:p>
    <w:p/>
    <w:p>
      <w:pPr>
        <w:jc w:val="left"/>
        <w:spacing w:after="80"/>
      </w:pPr>
      <w:r>
        <w:rPr>
          <w:rFonts w:ascii="Times New Roman" w:hAnsi="Times New Roman" w:eastAsia="Times New Roman" w:cs="Times New Roman"/>
          <w:sz w:val="24"/>
          <w:szCs w:val="24"/>
          <w:b w:val="1"/>
          <w:bCs w:val="1"/>
        </w:rPr>
        <w:t xml:space="preserve">23) Okulun Fiziki Mekânları; Spor Salonu, Bahçe, Oyun Alanı Ve Benzeri Eğitim Ortamlarının Kullanımının Planlanması</w:t>
      </w:r>
    </w:p>
    <w:p>
      <w:pPr>
        <w:jc w:val="both"/>
        <w:spacing w:after="120"/>
      </w:pPr>
      <w:r>
        <w:rPr>
          <w:rFonts w:ascii="Times New Roman" w:hAnsi="Times New Roman" w:eastAsia="Times New Roman" w:cs="Times New Roman"/>
          <w:sz w:val="24"/>
          <w:szCs w:val="24"/>
        </w:rPr>
        <w:t xml:space="preserve">Okulun fiziki mekânları; spor salonu, bahçe, oyun alanı ve benzeri eğitim ortamları açısından değerlendirildi. Zemin durumu, aydınlatma, havalandırma, saha çizgileri, pota-kale-file gibi sabit donanımlar, soyunma alanları, araç gereç depolama ve öğrenci hareketliliğinin güvenli biçimde planlanması gerektiği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spor salonu, bahçe ve oyun alanlarının dersin amacı, öğrenci sayısı ve güvenlik koşulları doğrultusunda planlı kullanılmasının önemli olduğunu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kullanım öncesinde alan ve sabit donanımların güvenlik açısından kontrol edilmesi gerektiğini ifade etti.</w:t>
      </w:r>
    </w:p>
    <w:p/>
    <w:p>
      <w:pPr>
        <w:jc w:val="left"/>
        <w:spacing w:after="80"/>
      </w:pPr>
      <w:r>
        <w:rPr>
          <w:rFonts w:ascii="Times New Roman" w:hAnsi="Times New Roman" w:eastAsia="Times New Roman" w:cs="Times New Roman"/>
          <w:sz w:val="24"/>
          <w:szCs w:val="24"/>
          <w:b w:val="1"/>
          <w:bCs w:val="1"/>
        </w:rPr>
        <w:t xml:space="preserve">24) Okulun Çevre İmkânlarının Analiz Edilmesi Ve Bu İmkânlara Dayalı Gezi, Gözlem, İnceleme, Araştırma, Anket, Proje Ve Okul Dışı Öğrenme Çalışmalarının Planlanması İle İlgili Kurum Ve Kuruluşlarla İş Birliği Yapılmasının Görüşülmesi</w:t>
      </w:r>
    </w:p>
    <w:p>
      <w:pPr>
        <w:jc w:val="both"/>
        <w:spacing w:after="120"/>
      </w:pPr>
      <w:r>
        <w:rPr>
          <w:rFonts w:ascii="Times New Roman" w:hAnsi="Times New Roman" w:eastAsia="Times New Roman" w:cs="Times New Roman"/>
          <w:sz w:val="24"/>
          <w:szCs w:val="24"/>
        </w:rPr>
        <w:t xml:space="preserve">Okulun çevre imkânları Beden Eğitimi ve Spor Etkinlikleri dersi açısından analiz edildi. Spor tesisi, yürüyüş parkuru, park, gençlik merkezi, belediye spor alanı, yüzme havuzu ve uygun spor kulüpleri gibi olanaklardan gezi, gözlem, inceleme, araştırma, anket, proje ve okul dışı öğrenme çalışmalarında yararlanılabileceği değerlendirildi. Bu çalışmaların izin, ulaşım, sağlık-güvenlik ve ilgili kurum ve kuruluşlarla iş birliği süreçleriyle birlikte planlanması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çevre imkânlarının öğrencilerin farklı fiziksel etkinlik ve spor alanlarını tanımasına katkı sağlayacağını belirtti.</w:t>
      </w:r>
    </w:p>
    <w:p/>
    <w:p>
      <w:pPr>
        <w:jc w:val="left"/>
        <w:spacing w:after="80"/>
      </w:pPr>
      <w:r>
        <w:rPr>
          <w:rFonts w:ascii="Times New Roman" w:hAnsi="Times New Roman" w:eastAsia="Times New Roman" w:cs="Times New Roman"/>
          <w:sz w:val="24"/>
          <w:szCs w:val="24"/>
          <w:b w:val="1"/>
          <w:bCs w:val="1"/>
        </w:rPr>
        <w:t xml:space="preserve">25) Bep, Ders Planları, Özel Eğitim, Farklılaştırılmış Öğretim, Zenginleştirme Ve Destekleme Çalışmalarının Görüşülmesi</w:t>
      </w:r>
    </w:p>
    <w:p>
      <w:pPr>
        <w:jc w:val="both"/>
        <w:spacing w:after="120"/>
      </w:pPr>
      <w:r>
        <w:rPr>
          <w:rFonts w:ascii="Times New Roman" w:hAnsi="Times New Roman" w:eastAsia="Times New Roman" w:cs="Times New Roman"/>
          <w:sz w:val="24"/>
          <w:szCs w:val="24"/>
        </w:rPr>
        <w:t xml:space="preserve">BEP, özel eğitim, farklılaştırılmış öğretim, zenginleştirme ve destekleme çalışmaları öğrencilerin bireysel ihtiyaçları doğrultusunda ele alındı. Hareket becerisi, fiziksel uygunluk, sağlık durumu, görev süresi, alan, araç gereç, kural ve etkinlik yoğunluğu bakımından gerekli uyarlamaların yapılabileceği; bu düzenlemelerin ders planlarına yansıtılması gerektiği belirtildi.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öğrencinin güçlü yönlerinden hareket eden, katılımı mümkün kılan ve güvenliği önceleyen farklılaştırılmış etkinliklerin uygulanması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farklılaştırılmış öğretimde hareket becerisi, sağlık durumu, görev süresi, araç gereç ve etkinlik yoğunluğuna göre uyarlamalar yapılmasının yararlı olacağını ifade etti.</w:t>
      </w:r>
    </w:p>
    <w:p/>
    <w:p>
      <w:pPr>
        <w:jc w:val="left"/>
        <w:spacing w:after="80"/>
      </w:pPr>
      <w:r>
        <w:rPr>
          <w:rFonts w:ascii="Times New Roman" w:hAnsi="Times New Roman" w:eastAsia="Times New Roman" w:cs="Times New Roman"/>
          <w:sz w:val="24"/>
          <w:szCs w:val="24"/>
          <w:b w:val="1"/>
          <w:bCs w:val="1"/>
        </w:rPr>
        <w:t xml:space="preserve">26) En Az Bir Ders Ziyareti, Geri Dönüt, Mesleki Paylaşım Ve Zümreler Arası İş Birliği Çalışmalarının Planlanması</w:t>
      </w:r>
    </w:p>
    <w:p>
      <w:pPr>
        <w:jc w:val="both"/>
        <w:spacing w:after="120"/>
      </w:pPr>
      <w:r>
        <w:rPr>
          <w:rFonts w:ascii="Times New Roman" w:hAnsi="Times New Roman" w:eastAsia="Times New Roman" w:cs="Times New Roman"/>
          <w:sz w:val="24"/>
          <w:szCs w:val="24"/>
        </w:rPr>
        <w:t xml:space="preserve">En az bir ders ziyareti, geri dönüt ve mesleki paylaşım sürecinin nasıl yürütüleceği görüşüldü. Alan yönetimi, güvenlik, istasyon çalışmaları, oyun öğretimi, ölçme değerlendirme, kapsayıcı uygulamalar ve sportif etkinlik organizasyonu gibi konularda öğretmenler arası deneyim paylaşımının yararlı olacağı belirtildi.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ders ziyaretlerinin yapıcı geri bildirim ve zümreler arası iş birliğini güçlendirecek biçimde yürütülmesi gerektiğini belirtti.</w:t>
      </w:r>
    </w:p>
    <w:p/>
    <w:p>
      <w:pPr>
        <w:jc w:val="left"/>
        <w:spacing w:after="80"/>
      </w:pPr>
      <w:r>
        <w:rPr>
          <w:rFonts w:ascii="Times New Roman" w:hAnsi="Times New Roman" w:eastAsia="Times New Roman" w:cs="Times New Roman"/>
          <w:sz w:val="24"/>
          <w:szCs w:val="24"/>
          <w:b w:val="1"/>
          <w:bCs w:val="1"/>
        </w:rPr>
        <w:t xml:space="preserve">27) Akademik, Bilimsel Ve Teknolojik Gelişmelerin Derslere Yansıtılmasının Görüşülmesi</w:t>
      </w:r>
    </w:p>
    <w:p>
      <w:pPr>
        <w:jc w:val="both"/>
        <w:spacing w:after="120"/>
      </w:pPr>
      <w:r>
        <w:rPr>
          <w:rFonts w:ascii="Times New Roman" w:hAnsi="Times New Roman" w:eastAsia="Times New Roman" w:cs="Times New Roman"/>
          <w:sz w:val="24"/>
          <w:szCs w:val="24"/>
        </w:rPr>
        <w:t xml:space="preserve">Beden eğitimi ve spor alanındaki akademik, bilimsel ve teknolojik gelişmelerin derslere yansıtılması görüşüldü. Fiziksel aktivite, motor gelişim, antrenman bilimi, hareket analizi, giyilebilir teknoloji ve dijital ölçüm araçlarının pedagojik uygunluk, öğrenci mahremiyeti ve güvenlik ilkeleri gözetilerek ele alınabileceği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bilimsel ve teknolojik gelişmelerin öğrencilerin hareketini destekleyen ve öğretimi geliştiren araçlar olarak kullanılması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dijital ölçüm ve giyilebilir teknoloji kullanımında kişisel veri ve mahremiyet ilkelerine dikkat edilmesi gerektiğini ifade etti.</w:t>
      </w:r>
    </w:p>
    <w:p/>
    <w:p>
      <w:pPr>
        <w:jc w:val="left"/>
        <w:spacing w:after="80"/>
      </w:pPr>
      <w:r>
        <w:rPr>
          <w:rFonts w:ascii="Times New Roman" w:hAnsi="Times New Roman" w:eastAsia="Times New Roman" w:cs="Times New Roman"/>
          <w:sz w:val="24"/>
          <w:szCs w:val="24"/>
          <w:b w:val="1"/>
          <w:bCs w:val="1"/>
        </w:rPr>
        <w:t xml:space="preserve">28)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rPr>
        <w:t xml:space="preserve">Girişimcilik, araştırma geliştirme ve tasarım becerilerini destekleyecek çalışmalar planlandı. Öğrencilerin oyun tasarlama, istasyon oluşturma, sportif etkinlik planlama, basit araç gereç geliştirme, saha düzeni oluşturma ve sağlıklı yaşam kampanyası hazırlama gibi süreçlerde sorumluluk alabileceği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öğrencilerin özgün oyun ve etkinlik fikirlerini güvenli ve uygulanabilir biçimde geliştirmelerine fırsat verilmesi gerektiğini belirtti.</w:t>
      </w:r>
    </w:p>
    <w:p/>
    <w:p>
      <w:pPr>
        <w:jc w:val="left"/>
        <w:spacing w:after="80"/>
      </w:pPr>
      <w:r>
        <w:rPr>
          <w:rFonts w:ascii="Times New Roman" w:hAnsi="Times New Roman" w:eastAsia="Times New Roman" w:cs="Times New Roman"/>
          <w:sz w:val="24"/>
          <w:szCs w:val="24"/>
          <w:b w:val="1"/>
          <w:bCs w:val="1"/>
        </w:rPr>
        <w:t xml:space="preserve">29) Disiplinler Arası Çalışmaların Planlanması</w:t>
      </w:r>
    </w:p>
    <w:p>
      <w:pPr>
        <w:jc w:val="both"/>
        <w:spacing w:after="120"/>
      </w:pPr>
      <w:r>
        <w:rPr>
          <w:rFonts w:ascii="Times New Roman" w:hAnsi="Times New Roman" w:eastAsia="Times New Roman" w:cs="Times New Roman"/>
          <w:sz w:val="24"/>
          <w:szCs w:val="24"/>
        </w:rPr>
        <w:t xml:space="preserve">Beden Eğitimi ve Spor Etkinlikleri dersinin Fen Bilimleri, Matematik, Türkçe, Sosyal Bilgiler, Müzik, Sağlık Bilgisi ve diğer derslerle ilişkilendirilebileceği öğrenme çıktıları değerlendirildi. Nabız ve enerji kullanımı, ölçme, veri, ritim, oyun kültürü ve sağlıklı yaşam gibi alanlarda disiplinler arası çalışmalar yapılabileceği belirtildi.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disiplinler arası çalışmaların öğrencilerin hareket ve sağlıkla ilgili bilgileri gerçek yaşam durumlarıyla ilişkilendirmesine katkı sağlayacağını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nabız, enerji kullanımı, ölçme, veri ve ritim gibi konular üzerinden disiplinler arası bağlantı kurulmasının öğrenmeyi güçlendireceğini ifade etti.</w:t>
      </w:r>
    </w:p>
    <w:p/>
    <w:p>
      <w:pPr>
        <w:jc w:val="left"/>
        <w:spacing w:after="80"/>
      </w:pPr>
      <w:r>
        <w:rPr>
          <w:rFonts w:ascii="Times New Roman" w:hAnsi="Times New Roman" w:eastAsia="Times New Roman" w:cs="Times New Roman"/>
          <w:sz w:val="24"/>
          <w:szCs w:val="24"/>
          <w:b w:val="1"/>
          <w:bCs w:val="1"/>
        </w:rPr>
        <w:t xml:space="preserve">30) Okuryazarlık Becerileri, Üst Düzey Düşünme Ve Sosyal-Duygusal Öğrenme Becerilerine Yönelik Çalışmaların Planlanması</w:t>
      </w:r>
    </w:p>
    <w:p>
      <w:pPr>
        <w:jc w:val="both"/>
        <w:spacing w:after="120"/>
      </w:pPr>
      <w:r>
        <w:rPr>
          <w:rFonts w:ascii="Times New Roman" w:hAnsi="Times New Roman" w:eastAsia="Times New Roman" w:cs="Times New Roman"/>
          <w:sz w:val="24"/>
          <w:szCs w:val="24"/>
        </w:rPr>
        <w:t xml:space="preserve">Öğretim programının gerektirdiği okuryazarlık becerileri, üst düzey düşünme ve sosyal-duygusal öğrenme becerilerinin Beden Eğitimi ve Spor Etkinlikleri dersiyle nasıl destekleneceği değerlendirildi. Sağlık, fiziksel aktivite, veri ve medya okuryazarlığı; stratejik düşünme, karar verme, problem çözme ve öz değerlendirme becerilerinin oyun ve spor etkinlikleriyle geliştirilebileceği belirtildi. Öz düzenleme, empati, iş birliği, öz güven, takım uyumu, sorumlu karar verme ve farklılıklara saygı gibi sosyal-duygusal öğrenme becerilerinin desteklenmesi benimsendi.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öğrencilerin spor ve sağlıkla ilgili bilgileri sorgulayan, doğru kaynağı seçen ve bilinçli karar veren bireyler olarak gelişmesinin önemli olduğunu belirtti.</w:t>
      </w:r>
    </w:p>
    <w:p/>
    <w:p>
      <w:pPr>
        <w:jc w:val="left"/>
        <w:spacing w:after="80"/>
      </w:pPr>
      <w:r>
        <w:rPr>
          <w:rFonts w:ascii="Times New Roman" w:hAnsi="Times New Roman" w:eastAsia="Times New Roman" w:cs="Times New Roman"/>
          <w:sz w:val="24"/>
          <w:szCs w:val="24"/>
          <w:b w:val="1"/>
          <w:bCs w:val="1"/>
        </w:rPr>
        <w:t xml:space="preserve">31) Öğrencilerin Bedensel, Zihinsel, Duygusal, Sosyal Ve Ahlaki Gelişimine Yönelik Çalışmaların Görüşülmesi</w:t>
      </w:r>
    </w:p>
    <w:p>
      <w:pPr>
        <w:jc w:val="both"/>
        <w:spacing w:after="120"/>
      </w:pPr>
      <w:r>
        <w:rPr>
          <w:rFonts w:ascii="Times New Roman" w:hAnsi="Times New Roman" w:eastAsia="Times New Roman" w:cs="Times New Roman"/>
          <w:sz w:val="24"/>
          <w:szCs w:val="24"/>
        </w:rPr>
        <w:t xml:space="preserve">Öğrencilerin bedensel, zihinsel, duygusal, sosyal ve ahlaki gelişimlerinin bir bütün olarak desteklenmesine yönelik çalışmalar değerlendirildi. Düzenli fiziksel etkinlik, hareket becerileri, öz güven, öz disiplin, stres yönetimi, takım çalışması, fair play, sorumluluk ve sağlıklı yaşam alışkanlıklarının birlikte geliştirilmesi gerektiği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dersin yalnızca fiziksel performansa değil öğrencilerin öz güven, sosyal katılım, sorumluluk ve sağlıklı yaşam davranışlarına da katkı sağlaması gerektiğini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öğrenciler arasında bedensel özelliklere ve performans farklılıklarına saygılı, kapsayıcı bir ortam oluşturulmasının önemli olduğunu ifade etti.</w:t>
      </w:r>
    </w:p>
    <w:p/>
    <w:p>
      <w:pPr>
        <w:jc w:val="left"/>
        <w:spacing w:after="80"/>
      </w:pPr>
      <w:r>
        <w:rPr>
          <w:rFonts w:ascii="Times New Roman" w:hAnsi="Times New Roman" w:eastAsia="Times New Roman" w:cs="Times New Roman"/>
          <w:sz w:val="24"/>
          <w:szCs w:val="24"/>
          <w:b w:val="1"/>
          <w:bCs w:val="1"/>
        </w:rPr>
        <w:t xml:space="preserve">32) Program Dışı Etkinlikler Kapsamında Sosyal Sorumluluk, Sosyal-Kültürel, Sanatsal Ve Sportif Etkinliklerin Planlanması</w:t>
      </w:r>
    </w:p>
    <w:p>
      <w:pPr>
        <w:jc w:val="both"/>
        <w:spacing w:after="120"/>
      </w:pPr>
      <w:r>
        <w:rPr>
          <w:rFonts w:ascii="Times New Roman" w:hAnsi="Times New Roman" w:eastAsia="Times New Roman" w:cs="Times New Roman"/>
          <w:sz w:val="24"/>
          <w:szCs w:val="24"/>
        </w:rPr>
        <w:t xml:space="preserve">Program dışı etkinlikler kapsamında gerçekleştirilebilecek sosyal sorumluluk, sosyal-kültürel, sanatsal ve sportif çalışmalar Beden Eğitimi ve Spor Etkinlikleri dersi açısından değerlendirildi. Spor kulübü, okul turnuvası, geleneksel oyunlar, fiziksel aktivite günü, sağlıklı yaşam etkinlikleri ve sosyal sorumluluk çalışmalarının öğrencilerin aktif yaşam, iş birliği ve sorumluluk becerilerini destekleyebileceği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program dışı etkinliklerin öğrenci düzeyi, ilgi, gönüllülük, okul imkânları, sağlık durumu ve güvenlik koşulları dikkate alınarak planlanması gerektiğini belirtti.</w:t>
      </w:r>
    </w:p>
    <w:p/>
    <w:p>
      <w:pPr>
        <w:jc w:val="left"/>
        <w:spacing w:after="80"/>
      </w:pPr>
      <w:r>
        <w:rPr>
          <w:rFonts w:ascii="Times New Roman" w:hAnsi="Times New Roman" w:eastAsia="Times New Roman" w:cs="Times New Roman"/>
          <w:sz w:val="24"/>
          <w:szCs w:val="24"/>
          <w:b w:val="1"/>
          <w:bCs w:val="1"/>
        </w:rPr>
        <w:t xml:space="preserve">33) Yarışma, Proje Ve Etkinliklere Katılım Çalışmalarının Görüşülmesi</w:t>
      </w:r>
    </w:p>
    <w:p>
      <w:pPr>
        <w:jc w:val="both"/>
        <w:spacing w:after="120"/>
      </w:pPr>
      <w:r>
        <w:rPr>
          <w:rFonts w:ascii="Times New Roman" w:hAnsi="Times New Roman" w:eastAsia="Times New Roman" w:cs="Times New Roman"/>
          <w:sz w:val="24"/>
          <w:szCs w:val="24"/>
        </w:rPr>
        <w:t xml:space="preserve">Öğrencilerin yarışma, proje, turnuva ve diğer sportif etkinliklere katılım imkânları görüşüldü. Katılımda öğrencilerin yaş düzeyi, ilgi, yetenek, sağlık durumu ve gönüllülüğünün dikkate alınması; etkinliklerin öğrencilerin sportif gelişimini ve olumlu sosyal davranışlarını desteklemesi gerektiği belirtildi.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yarışma odaklı yaklaşım yerine öğrencinin gelişimi, gönüllü katılımı, fair play davranışı ve takım deneyiminin öncelenmesi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öğrencilerin yarışma ve turnuvalara yaş, ilgi, yetenek, sağlık durumu ve gönüllülükleri doğrultusunda katılmasının uygun olacağını ifade etti.</w:t>
      </w:r>
    </w:p>
    <w:p/>
    <w:p>
      <w:pPr>
        <w:jc w:val="left"/>
        <w:spacing w:after="80"/>
      </w:pPr>
      <w:r>
        <w:rPr>
          <w:rFonts w:ascii="Times New Roman" w:hAnsi="Times New Roman" w:eastAsia="Times New Roman" w:cs="Times New Roman"/>
          <w:sz w:val="24"/>
          <w:szCs w:val="24"/>
          <w:b w:val="1"/>
          <w:bCs w:val="1"/>
        </w:rPr>
        <w:t xml:space="preserve">34) Okul Aile İş Birliği Ve Veli Toplantılarının Planlanması</w:t>
      </w:r>
    </w:p>
    <w:p>
      <w:pPr>
        <w:jc w:val="both"/>
        <w:spacing w:after="120"/>
      </w:pPr>
      <w:r>
        <w:rPr>
          <w:rFonts w:ascii="Times New Roman" w:hAnsi="Times New Roman" w:eastAsia="Times New Roman" w:cs="Times New Roman"/>
          <w:sz w:val="24"/>
          <w:szCs w:val="24"/>
        </w:rPr>
        <w:t xml:space="preserve">Okul aile iş birliği ve veli toplantılarında Beden Eğitimi ve Spor Etkinlikleri dersine ilişkin ele alınacak konular değerlendirildi. Uygun spor kıyafeti, hijyen, düzenli fiziksel aktivite, uyku-beslenme alışkanlıkları, sağlıkla ilgili bildirimler, okul takımı ve etkinlik katılımı konusunda ailelerle düzenli ve yapıcı iletişim kurulması gerektiği belirtildi.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ailelere çocukların düzenli fiziksel etkinliğini destekleme ve performans baskısından kaçınma konusunda uygulanabilir öneriler sunulmasının yararlı olacağını belirtti.</w:t>
      </w:r>
    </w:p>
    <w:p/>
    <w:p>
      <w:pPr>
        <w:jc w:val="left"/>
        <w:spacing w:after="80"/>
      </w:pPr>
      <w:r>
        <w:rPr>
          <w:rFonts w:ascii="Times New Roman" w:hAnsi="Times New Roman" w:eastAsia="Times New Roman" w:cs="Times New Roman"/>
          <w:sz w:val="24"/>
          <w:szCs w:val="24"/>
          <w:b w:val="1"/>
          <w:bCs w:val="1"/>
        </w:rPr>
        <w:t xml:space="preserve">35) Önleme, Müdahale Ve Yönlendirme Çalışmalarının Planlanması</w:t>
      </w:r>
    </w:p>
    <w:p>
      <w:pPr>
        <w:jc w:val="both"/>
        <w:spacing w:after="120"/>
      </w:pPr>
      <w:r>
        <w:rPr>
          <w:rFonts w:ascii="Times New Roman" w:hAnsi="Times New Roman" w:eastAsia="Times New Roman" w:cs="Times New Roman"/>
          <w:sz w:val="24"/>
          <w:szCs w:val="24"/>
        </w:rPr>
        <w:t xml:space="preserve">Önleme, müdahale ve yönlendirme çalışmalarında rehberlik servisi, okul yönetimi, öğretmenler, sağlık birimi ve gerektiğinde ailelerle iş birliği yapılması gerektiği belirtildi. Akran zorbalığı, dışlama, aşırı rekabet, riskli davranış, fiziksel etkinliğe katılım güçlüğü ve benzeri durumlarda erken fark etme ve uygun yönlendirme süreçlerinin işletilmesi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 güvenliği ve mahremiyeti korunarak riskli durumların ilgili birimlerle paylaşılması ve uzman görüşünün esas alınması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spor etkinliklerinde kapsayıcı, destekleyici ve zorbalığa izin vermeyen bir ortam oluşturulmasının önemli olduğunu ifade etti.</w:t>
      </w:r>
    </w:p>
    <w:p/>
    <w:p>
      <w:pPr>
        <w:jc w:val="left"/>
        <w:spacing w:after="80"/>
      </w:pPr>
      <w:r>
        <w:rPr>
          <w:rFonts w:ascii="Times New Roman" w:hAnsi="Times New Roman" w:eastAsia="Times New Roman" w:cs="Times New Roman"/>
          <w:sz w:val="24"/>
          <w:szCs w:val="24"/>
          <w:b w:val="1"/>
          <w:bCs w:val="1"/>
        </w:rPr>
        <w:t xml:space="preserve">36) Okul İçi Ve Okul Dışı Faaliyetlerde Araç, Gereç, Mali Kaynak Ve Diğer İhtiyaçların Belirlenmesi</w:t>
      </w:r>
    </w:p>
    <w:p>
      <w:pPr>
        <w:jc w:val="both"/>
        <w:spacing w:after="120"/>
      </w:pPr>
      <w:r>
        <w:rPr>
          <w:rFonts w:ascii="Times New Roman" w:hAnsi="Times New Roman" w:eastAsia="Times New Roman" w:cs="Times New Roman"/>
          <w:sz w:val="24"/>
          <w:szCs w:val="24"/>
        </w:rPr>
        <w:t xml:space="preserve">Okul içi ve okul dışı faaliyetlerde gerekli araç, gereç, öğretim materyali, mali kaynak, spor ekipmanı, saha-salon düzeni, ulaşım, izin, sağlık ve güvenlik ihtiyaçları değerlendirildi. İhtiyaçların önceden belirlenmesi ve mevcut kaynakların verimli, güvenli ve sürdürülebilir biçimde kullanılması gerektiği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turnuva, proje ve okul dışı sportif etkinliklerde araç gereç, alan, ulaşım, izin ve mali kaynak ihtiyaçlarının önceden planlanmasının önemli olduğunu belirtti.</w:t>
      </w:r>
    </w:p>
    <w:p/>
    <w:p>
      <w:pPr>
        <w:jc w:val="left"/>
        <w:spacing w:after="80"/>
      </w:pPr>
      <w:r>
        <w:rPr>
          <w:rFonts w:ascii="Times New Roman" w:hAnsi="Times New Roman" w:eastAsia="Times New Roman" w:cs="Times New Roman"/>
          <w:sz w:val="24"/>
          <w:szCs w:val="24"/>
          <w:b w:val="1"/>
          <w:bCs w:val="1"/>
        </w:rPr>
        <w:t xml:space="preserve">37) İş Sağlığı Ve Güvenliği Tedbirlerinin Değerlendirilmesi</w:t>
      </w:r>
    </w:p>
    <w:p>
      <w:pPr>
        <w:jc w:val="both"/>
        <w:spacing w:after="120"/>
      </w:pPr>
      <w:r>
        <w:rPr>
          <w:rFonts w:ascii="Times New Roman" w:hAnsi="Times New Roman" w:eastAsia="Times New Roman" w:cs="Times New Roman"/>
          <w:sz w:val="24"/>
          <w:szCs w:val="24"/>
        </w:rPr>
        <w:t xml:space="preserve">İş sağlığı ve güvenliği kapsamında spor salonu, bahçe, oyun alanı, sınıf ve okul dışı etkinliklerde alınması gereken tedbirler değerlendirildi. Zemin, sabit spor donanımı, araç gereç, uygun kıyafet, ısınma-soğuma, hava koşulları, sıvı alımı, öğrenci hareketliliği ve acil durum süreçlerine ilişkin risklerin önceden yönetilmesi gerektiği belirtildi.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etkinlik öncesinde alan ve araç gereç güvenlik kontrolü yapılması, uygun ısınma sağlanması ve öğrencilere güvenlik kurallarının hatırlatılması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zemin, sabit donanım, araç gereç, ısınma-soğuma, hava koşulları ve öğrenci hareketliliğine ilişkin risklerin düzenli kontrol edilmesi gerektiğini ifade etti.</w:t>
      </w:r>
    </w:p>
    <w:p/>
    <w:p>
      <w:pPr>
        <w:jc w:val="left"/>
        <w:spacing w:after="80"/>
      </w:pPr>
      <w:r>
        <w:rPr>
          <w:rFonts w:ascii="Times New Roman" w:hAnsi="Times New Roman" w:eastAsia="Times New Roman" w:cs="Times New Roman"/>
          <w:sz w:val="24"/>
          <w:szCs w:val="24"/>
          <w:b w:val="1"/>
          <w:bCs w:val="1"/>
        </w:rPr>
        <w:t xml:space="preserve">38) Dilek Ve Temenniler</w:t>
      </w:r>
    </w:p>
    <w:p>
      <w:pPr>
        <w:jc w:val="both"/>
        <w:spacing w:after="120"/>
      </w:pPr>
      <w:r>
        <w:rPr>
          <w:rFonts w:ascii="Times New Roman" w:hAnsi="Times New Roman" w:eastAsia="Times New Roman" w:cs="Times New Roman"/>
          <w:sz w:val="24"/>
          <w:szCs w:val="24"/>
        </w:rPr>
        <w:t xml:space="preserve">Dönem çalışmalarına ilişkin görüş, öneri, ihtiyaç ve uygulamaya dönük beklentiler katılımcılar tarafından paylaşıldı. Spor alanları, araç gereç, turnuva, okul dışı etkinlik, güvenlik ve öğrenci katılımına ilişkin uygulanabilir önerilerin zümre çalışmaları kapsamında değerlendirilmesi benimsendi.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uygulanabilir önerilerin dönem planlarına yansıtılmasının ve yeni ihtiyaçların zümre içinde yeniden değerlendirilmesinin yararlı olacağını belirtti.</w:t>
      </w:r>
    </w:p>
    <w:p/>
    <w:p>
      <w:pPr>
        <w:jc w:val="left"/>
        <w:spacing w:after="80"/>
      </w:pPr>
      <w:r>
        <w:rPr>
          <w:rFonts w:ascii="Times New Roman" w:hAnsi="Times New Roman" w:eastAsia="Times New Roman" w:cs="Times New Roman"/>
          <w:sz w:val="24"/>
          <w:szCs w:val="24"/>
          <w:b w:val="1"/>
          <w:bCs w:val="1"/>
        </w:rPr>
        <w:t xml:space="preserve">39) Kapanış</w:t>
      </w:r>
    </w:p>
    <w:p>
      <w:pPr>
        <w:jc w:val="both"/>
        <w:spacing w:after="120"/>
      </w:pPr>
      <w:r>
        <w:rPr>
          <w:rFonts w:ascii="Times New Roman" w:hAnsi="Times New Roman" w:eastAsia="Times New Roman" w:cs="Times New Roman"/>
          <w:sz w:val="24"/>
          <w:szCs w:val="24"/>
        </w:rPr>
        <w:t xml:space="preserve">Gündem maddelerine ilişkin görüşmeler tamamlandı ve alınan kararların tutanakta açık biçimde yer alması sağlandı. Kararların dönem boyunca izlenmesi, gerektiğinde zümre içinde yeniden değerlendirilmesi ve uygulama sonuçlarının sonraki toplantıya taşınması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toplantının Beden Eğitimi ve Spor Etkinlikleri dersinde ortak, güvenli ve öğrenci gelişimini destekleyen uygulama anlayışını güçlendirecek biçimde sonuçlandırıldığını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alınan kararların uygulanma durumunun dönem içinde takip edilmesinin önemli olduğunu ifade etti.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BEDEN EĞİTİMİ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Toplantının açılışının yapılmasına, yoklamanın alınmasına ve görüşmelerin gündem sırasına uygun biçimde yürütülmesine karar verildi.</w:t>
      </w:r>
    </w:p>
    <w:p>
      <w:pPr>
        <w:jc w:val="both"/>
        <w:spacing w:after="120"/>
      </w:pPr>
      <w:r>
        <w:rPr>
          <w:rFonts w:ascii="Times New Roman" w:hAnsi="Times New Roman" w:eastAsia="Times New Roman" w:cs="Times New Roman"/>
          <w:sz w:val="24"/>
          <w:szCs w:val="24"/>
        </w:rPr>
        <w:t xml:space="preserve">2) Gündem maddelerinin okunmasına ve Beden Eğitimi ve Spor Etkinlikleri zümre çalışmalarının belirlenen gündem sırasına göre görüşülmesine karar verildi.</w:t>
      </w:r>
    </w:p>
    <w:p>
      <w:pPr>
        <w:jc w:val="both"/>
        <w:spacing w:after="120"/>
      </w:pPr>
      <w:r>
        <w:rPr>
          <w:rFonts w:ascii="Times New Roman" w:hAnsi="Times New Roman" w:eastAsia="Times New Roman" w:cs="Times New Roman"/>
          <w:sz w:val="24"/>
          <w:szCs w:val="24"/>
        </w:rPr>
        <w:t xml:space="preserve">3) Önceki toplantıda alınan kararların uygulama sonuçlarının değerlendirilmesine ve devam eden çalışmaların yeni dönem planlamalarına yansıtılmasına karar verildi.</w:t>
      </w:r>
    </w:p>
    <w:p>
      <w:pPr>
        <w:jc w:val="both"/>
        <w:spacing w:after="120"/>
      </w:pPr>
      <w:r>
        <w:rPr>
          <w:rFonts w:ascii="Times New Roman" w:hAnsi="Times New Roman" w:eastAsia="Times New Roman" w:cs="Times New Roman"/>
          <w:sz w:val="24"/>
          <w:szCs w:val="24"/>
        </w:rPr>
        <w:t xml:space="preserve">4) Zümre görev dağılımının, toplantı işleyişinin ve karar takip sürecinin açık, uygulanabilir ve izlenebilir biçimde yürütülmesine karar verildi.</w:t>
      </w:r>
    </w:p>
    <w:p>
      <w:pPr>
        <w:jc w:val="both"/>
        <w:spacing w:after="120"/>
      </w:pPr>
      <w:r>
        <w:rPr>
          <w:rFonts w:ascii="Times New Roman" w:hAnsi="Times New Roman" w:eastAsia="Times New Roman" w:cs="Times New Roman"/>
          <w:sz w:val="24"/>
          <w:szCs w:val="24"/>
        </w:rPr>
        <w:t xml:space="preserve">5) Mevzuattaki güncel değişikliklerin Beden Eğitimi ve Spor Etkinlikleri dersi planlama, uygulama, değerlendirme ve öğrenci güvenliği süreçlerine zamanında yansıtılmasına karar verildi.</w:t>
      </w:r>
    </w:p>
    <w:p>
      <w:pPr>
        <w:jc w:val="both"/>
        <w:spacing w:after="120"/>
      </w:pPr>
      <w:r>
        <w:rPr>
          <w:rFonts w:ascii="Times New Roman" w:hAnsi="Times New Roman" w:eastAsia="Times New Roman" w:cs="Times New Roman"/>
          <w:sz w:val="24"/>
          <w:szCs w:val="24"/>
        </w:rPr>
        <w:t xml:space="preserve">6) Planlamaların eğitim ve öğretim mevzuatı, okulun amaçları, öğretim programı, sınıf düzeyi ve Türkiye Yüzyılı Maarif Modeli ile uyumlu hazırlanmasına karar verildi.</w:t>
      </w:r>
    </w:p>
    <w:p>
      <w:pPr>
        <w:jc w:val="both"/>
        <w:spacing w:after="120"/>
      </w:pPr>
      <w:r>
        <w:rPr>
          <w:rFonts w:ascii="Times New Roman" w:hAnsi="Times New Roman" w:eastAsia="Times New Roman" w:cs="Times New Roman"/>
          <w:sz w:val="24"/>
          <w:szCs w:val="24"/>
        </w:rPr>
        <w:t xml:space="preserve">7) Zümre çalışmalarının 28 Temmuz 2026 tarihli Yönetmelik değişikliğinde belirtilen hususlar doğrultusunda yürütülmesine; öğretim programı, Erdem-Değer-Eylem Çerçevesi, okuryazarlık ve sosyal-duygusal öğrenme becerileri, program dışı etkinlikler, okul temelli planlama, farklılaştırılmış öğretim, ders planları, öğretim yöntem ve teknikleri, ölçme-değerlendirme, öğrenci başarı ve gelişimi, eğitim ortamları ve ders araç gereçlerine ilişkin çalışmaların zümre toplantılarında değerlendirilmesine; okulun çevre imkânlarının analiz edilmesine ve gerekli iş birliklerinin yapılmasına karar verildi.</w:t>
      </w:r>
    </w:p>
    <w:p>
      <w:pPr>
        <w:jc w:val="both"/>
        <w:spacing w:after="120"/>
      </w:pPr>
      <w:r>
        <w:rPr>
          <w:rFonts w:ascii="Times New Roman" w:hAnsi="Times New Roman" w:eastAsia="Times New Roman" w:cs="Times New Roman"/>
          <w:sz w:val="24"/>
          <w:szCs w:val="24"/>
        </w:rPr>
        <w:t xml:space="preserve">8) 2026-2027 eğitim öğretim yılı süresince zümreye ait eğitim, öğretim, ölçme ve değerlendirme çalışmalarının 2026/70 sayılı Genelgede belirtilen esaslar doğrultusunda yürütülmesine; Türkiye Yüzyılı Maarif Modeli’nin öngördüğü beceri ve değer temelli yaklaşımın derslere yansıtılmasına, ortak yazılı sınavlarda konu-soru dağılım tablolarının esas alınmasına ve açık uçlu veya açık uçlu-kısa cevaplı sorulara yer verilmesine; Bakanlıkça sunulan eğitim materyalleri ve dijital platformlardan etkin biçimde yararlanılmasına oy birliğiyle karar verildi.</w:t>
      </w:r>
    </w:p>
    <w:p>
      <w:pPr>
        <w:jc w:val="both"/>
        <w:spacing w:after="120"/>
      </w:pPr>
      <w:r>
        <w:rPr>
          <w:rFonts w:ascii="Times New Roman" w:hAnsi="Times New Roman" w:eastAsia="Times New Roman" w:cs="Times New Roman"/>
          <w:sz w:val="24"/>
          <w:szCs w:val="24"/>
        </w:rPr>
        <w:t xml:space="preserve">9) 5, 6 ve 7. sınıflarda Türkiye Yüzyılı Maarif Modeli kapsamındaki öğrenme çıktılarının Beden Eğitimi ve Spor Etkinlikleri dersinin uygulamalı yapısına uygun biçimde yürütülmesine karar verildi.</w:t>
      </w:r>
    </w:p>
    <w:p>
      <w:pPr>
        <w:jc w:val="both"/>
        <w:spacing w:after="120"/>
      </w:pPr>
      <w:r>
        <w:rPr>
          <w:rFonts w:ascii="Times New Roman" w:hAnsi="Times New Roman" w:eastAsia="Times New Roman" w:cs="Times New Roman"/>
          <w:sz w:val="24"/>
          <w:szCs w:val="24"/>
        </w:rPr>
        <w:t xml:space="preserve">10) Öğretim programı, çevre özellikleri, tema, konu, kazanım ve öğrenme çıktıları ile yıllık planların, ders planlarının ve çalışma takviminin birbiriyle uyumlu biçimde düzenlenmesine karar verildi.</w:t>
      </w:r>
    </w:p>
    <w:p>
      <w:pPr>
        <w:jc w:val="both"/>
        <w:spacing w:after="120"/>
      </w:pPr>
      <w:r>
        <w:rPr>
          <w:rFonts w:ascii="Times New Roman" w:hAnsi="Times New Roman" w:eastAsia="Times New Roman" w:cs="Times New Roman"/>
          <w:sz w:val="24"/>
          <w:szCs w:val="24"/>
        </w:rPr>
        <w:t xml:space="preserve">11) Atatürkçülük konuları ile Erdem-Değer-Eylem Çerçevesi kapsamındaki değerlerin fair play, sorumluluk, dayanışma ve diğer uygun oyun-spor etkinlikleriyle ilişkilendirilmesine karar verildi.</w:t>
      </w:r>
    </w:p>
    <w:p>
      <w:pPr>
        <w:jc w:val="both"/>
        <w:spacing w:after="120"/>
      </w:pPr>
      <w:r>
        <w:rPr>
          <w:rFonts w:ascii="Times New Roman" w:hAnsi="Times New Roman" w:eastAsia="Times New Roman" w:cs="Times New Roman"/>
          <w:sz w:val="24"/>
          <w:szCs w:val="24"/>
        </w:rPr>
        <w:t xml:space="preserve">12) Öğretim yöntem ve tekniklerinin öğrenci düzeyi ve öğrenme çıktısına uygun seçilmesine, okul temelli planlama kapsamında spor salonu, bahçe, oyun alanları ve çevre imkânlarından yararlanılmasına karar verildi.</w:t>
      </w:r>
    </w:p>
    <w:p>
      <w:pPr>
        <w:jc w:val="both"/>
        <w:spacing w:after="120"/>
      </w:pPr>
      <w:r>
        <w:rPr>
          <w:rFonts w:ascii="Times New Roman" w:hAnsi="Times New Roman" w:eastAsia="Times New Roman" w:cs="Times New Roman"/>
          <w:sz w:val="24"/>
          <w:szCs w:val="24"/>
        </w:rPr>
        <w:t xml:space="preserve">13) Hareket, oyun, spor, fiziksel uygunluk, kurallara uyma ve iş birliği becerilerinin gözlem formu, kontrol listesi, dereceli puanlama anahtarı, performans görevi ve diğer uygun ölçme değerlendirme araçlarıyla izlenmesine karar verildi.</w:t>
      </w:r>
    </w:p>
    <w:p>
      <w:pPr>
        <w:jc w:val="both"/>
        <w:spacing w:after="120"/>
      </w:pPr>
      <w:r>
        <w:rPr>
          <w:rFonts w:ascii="Times New Roman" w:hAnsi="Times New Roman" w:eastAsia="Times New Roman" w:cs="Times New Roman"/>
          <w:sz w:val="24"/>
          <w:szCs w:val="24"/>
        </w:rPr>
        <w:t xml:space="preserve">14) Uygulamalı çalışmaların şekli, süresi ve değerlendirme esaslarının öğrenci düzeyi, öğrenme çıktısı, alan, araç gereç ve güvenlik koşulları dikkate alınarak belirlenmesine karar verildi.</w:t>
      </w:r>
    </w:p>
    <w:p>
      <w:pPr>
        <w:jc w:val="both"/>
        <w:spacing w:after="120"/>
      </w:pPr>
      <w:r>
        <w:rPr>
          <w:rFonts w:ascii="Times New Roman" w:hAnsi="Times New Roman" w:eastAsia="Times New Roman" w:cs="Times New Roman"/>
          <w:sz w:val="24"/>
          <w:szCs w:val="24"/>
        </w:rPr>
        <w:t xml:space="preserve">15) Uygulama ve performans gözlemlerinden hareketle öğrencilerin eksik hareket ve spor becerilerinin belirlenmesine ve gerekli destek çalışmalarının planlanmasına karar verildi.</w:t>
      </w:r>
    </w:p>
    <w:p>
      <w:pPr>
        <w:jc w:val="both"/>
        <w:spacing w:after="120"/>
      </w:pPr>
      <w:r>
        <w:rPr>
          <w:rFonts w:ascii="Times New Roman" w:hAnsi="Times New Roman" w:eastAsia="Times New Roman" w:cs="Times New Roman"/>
          <w:sz w:val="24"/>
          <w:szCs w:val="24"/>
        </w:rPr>
        <w:t xml:space="preserve">16) Dereceli puanlama anahtarları, gözlem formları ve ürün değerlendirme ölçeklerinin açık, ölçülebilir ve ortak değerlendirme ölçütü sağlayacak biçimde hazırlanmasına karar verildi.</w:t>
      </w:r>
    </w:p>
    <w:p>
      <w:pPr>
        <w:jc w:val="both"/>
        <w:spacing w:after="120"/>
      </w:pPr>
      <w:r>
        <w:rPr>
          <w:rFonts w:ascii="Times New Roman" w:hAnsi="Times New Roman" w:eastAsia="Times New Roman" w:cs="Times New Roman"/>
          <w:sz w:val="24"/>
          <w:szCs w:val="24"/>
        </w:rPr>
        <w:t xml:space="preserve">17) Uygulamalı değerlendirme, performans ve ürün değerlendirme süreçlerinde öğrencinin bireysel gelişiminin, çabasının, katılımının ve süreç içindeki ilerlemesinin birlikte değerlendirilmesine karar verildi.</w:t>
      </w:r>
    </w:p>
    <w:p>
      <w:pPr>
        <w:jc w:val="both"/>
        <w:spacing w:after="120"/>
      </w:pPr>
      <w:r>
        <w:rPr>
          <w:rFonts w:ascii="Times New Roman" w:hAnsi="Times New Roman" w:eastAsia="Times New Roman" w:cs="Times New Roman"/>
          <w:sz w:val="24"/>
          <w:szCs w:val="24"/>
        </w:rPr>
        <w:t xml:space="preserve">18) Sportif etkinlik, turnuva ve yarışma sonuçlarının öğrenci gelişimini izleyen tamamlayıcı veriler olarak değerlendirilmesine; fair play ve katılım sürecinin sonuç kadar önemsenmesine karar verildi.</w:t>
      </w:r>
    </w:p>
    <w:p>
      <w:pPr>
        <w:jc w:val="both"/>
        <w:spacing w:after="120"/>
      </w:pPr>
      <w:r>
        <w:rPr>
          <w:rFonts w:ascii="Times New Roman" w:hAnsi="Times New Roman" w:eastAsia="Times New Roman" w:cs="Times New Roman"/>
          <w:sz w:val="24"/>
          <w:szCs w:val="24"/>
        </w:rPr>
        <w:t xml:space="preserve">19) Öğrencilerin başarı ve gelişim düzeylerinin uygulama performansları, gözlem sonuçları, ders içi katılım ve fiziksel gelişim verileriyle düzenli izlenmesine; destek ihtiyacı görülen öğrenciler için eylem planları hazırlanmasına karar verildi.</w:t>
      </w:r>
    </w:p>
    <w:p>
      <w:pPr>
        <w:jc w:val="both"/>
        <w:spacing w:after="120"/>
      </w:pPr>
      <w:r>
        <w:rPr>
          <w:rFonts w:ascii="Times New Roman" w:hAnsi="Times New Roman" w:eastAsia="Times New Roman" w:cs="Times New Roman"/>
          <w:sz w:val="24"/>
          <w:szCs w:val="24"/>
        </w:rPr>
        <w:t xml:space="preserve">20) Performans görevi, proje ve öğrenci ürünlerinin araştırma, hazırlık, uygulama, hareket becerisi, iş birliği, sorumluluk ve süreç içindeki gelişim dikkate alınarak değerlendirilmesine karar verildi.</w:t>
      </w:r>
    </w:p>
    <w:p>
      <w:pPr>
        <w:jc w:val="both"/>
        <w:spacing w:after="120"/>
      </w:pPr>
      <w:r>
        <w:rPr>
          <w:rFonts w:ascii="Times New Roman" w:hAnsi="Times New Roman" w:eastAsia="Times New Roman" w:cs="Times New Roman"/>
          <w:sz w:val="24"/>
          <w:szCs w:val="24"/>
        </w:rPr>
        <w:t xml:space="preserve">21) Proje, performans ve etkinlik çalışmalarının Beden Eğitimi ve Spor Etkinlikleri öğretim programı, öğrenci düzeyi, okul ve çevre şartları dikkate alınarak planlanmasına karar verildi.</w:t>
      </w:r>
    </w:p>
    <w:p>
      <w:pPr>
        <w:jc w:val="both"/>
        <w:spacing w:after="120"/>
      </w:pPr>
      <w:r>
        <w:rPr>
          <w:rFonts w:ascii="Times New Roman" w:hAnsi="Times New Roman" w:eastAsia="Times New Roman" w:cs="Times New Roman"/>
          <w:sz w:val="24"/>
          <w:szCs w:val="24"/>
        </w:rPr>
        <w:t xml:space="preserve">22) Ders kitapları, ders araç gereçleri, öğretim materyalleri, spor ekipmanları, kaynaklar ve bilişim araçlarının güvenli, erişilebilir ve öğretim programına uygun biçimde kullanılmasına karar verildi.</w:t>
      </w:r>
    </w:p>
    <w:p>
      <w:pPr>
        <w:jc w:val="both"/>
        <w:spacing w:after="120"/>
      </w:pPr>
      <w:r>
        <w:rPr>
          <w:rFonts w:ascii="Times New Roman" w:hAnsi="Times New Roman" w:eastAsia="Times New Roman" w:cs="Times New Roman"/>
          <w:sz w:val="24"/>
          <w:szCs w:val="24"/>
        </w:rPr>
        <w:t xml:space="preserve">23) Okulun fiziki mekânları ile spor salonu, bahçe, oyun alanı ve benzeri eğitim ortamlarının zemin, sabit donanım, öğrenci sayısı ve güvenlik koşulları doğrultusunda planlı biçimde kullanılmasına karar verildi.</w:t>
      </w:r>
    </w:p>
    <w:p>
      <w:pPr>
        <w:jc w:val="both"/>
        <w:spacing w:after="120"/>
      </w:pPr>
      <w:r>
        <w:rPr>
          <w:rFonts w:ascii="Times New Roman" w:hAnsi="Times New Roman" w:eastAsia="Times New Roman" w:cs="Times New Roman"/>
          <w:sz w:val="24"/>
          <w:szCs w:val="24"/>
        </w:rPr>
        <w:t xml:space="preserve">24) Okulun çevre imkânlarının analiz edilmesine; spor tesisi, yürüyüş parkuru, gençlik merkezi ve diğer uygun çevre olanaklarından okul dışı öğrenme çalışmalarında yararlanılmasına ve ilgili kurum ve kuruluşlarla iş birliği yapılmasına karar verildi.</w:t>
      </w:r>
    </w:p>
    <w:p>
      <w:pPr>
        <w:jc w:val="both"/>
        <w:spacing w:after="120"/>
      </w:pPr>
      <w:r>
        <w:rPr>
          <w:rFonts w:ascii="Times New Roman" w:hAnsi="Times New Roman" w:eastAsia="Times New Roman" w:cs="Times New Roman"/>
          <w:sz w:val="24"/>
          <w:szCs w:val="24"/>
        </w:rPr>
        <w:t xml:space="preserve">25) BEP, özel eğitim, farklılaştırılmış öğretim, zenginleştirme ve destekleme çalışmalarının öğrencilerin bireysel hareket, sağlık ve katılım ihtiyaçlarına göre planlanmasına ve gerekli uyarlamaların ders planlarına yansıtılmasına karar verildi.</w:t>
      </w:r>
    </w:p>
    <w:p>
      <w:pPr>
        <w:jc w:val="both"/>
        <w:spacing w:after="120"/>
      </w:pPr>
      <w:r>
        <w:rPr>
          <w:rFonts w:ascii="Times New Roman" w:hAnsi="Times New Roman" w:eastAsia="Times New Roman" w:cs="Times New Roman"/>
          <w:sz w:val="24"/>
          <w:szCs w:val="24"/>
        </w:rPr>
        <w:t xml:space="preserve">26) Her öğretmenin eğitim öğretim yılı içinde en az bir ders ziyareti gerçekleştirmesine, yapıcı geri dönüt ve mesleki paylaşım çalışmalarının zümreler arası iş birliğiyle yürütülmesine karar verildi.</w:t>
      </w:r>
    </w:p>
    <w:p>
      <w:pPr>
        <w:jc w:val="both"/>
        <w:spacing w:after="120"/>
      </w:pPr>
      <w:r>
        <w:rPr>
          <w:rFonts w:ascii="Times New Roman" w:hAnsi="Times New Roman" w:eastAsia="Times New Roman" w:cs="Times New Roman"/>
          <w:sz w:val="24"/>
          <w:szCs w:val="24"/>
        </w:rPr>
        <w:t xml:space="preserve">27) Beden eğitimi ve spor alanındaki akademik, bilimsel ve teknolojik gelişmelerin takip edilmesine ve uygun örneklerin öğrenci mahremiyeti ve güvenlik ilkeleri gözetilerek derslere yansıtılmasına karar verildi.</w:t>
      </w:r>
    </w:p>
    <w:p>
      <w:pPr>
        <w:jc w:val="both"/>
        <w:spacing w:after="120"/>
      </w:pPr>
      <w:r>
        <w:rPr>
          <w:rFonts w:ascii="Times New Roman" w:hAnsi="Times New Roman" w:eastAsia="Times New Roman" w:cs="Times New Roman"/>
          <w:sz w:val="24"/>
          <w:szCs w:val="24"/>
        </w:rPr>
        <w:t xml:space="preserve">28) Öğrencilerin girişimcilik, araştırma-geliştirme ve tasarım becerilerini destekleyen oyun tasarlama, etkinlik planlama, araç gereç geliştirme ve sağlıklı yaşam projelerine yer verilmesine karar verildi.</w:t>
      </w:r>
    </w:p>
    <w:p>
      <w:pPr>
        <w:jc w:val="both"/>
        <w:spacing w:after="120"/>
      </w:pPr>
      <w:r>
        <w:rPr>
          <w:rFonts w:ascii="Times New Roman" w:hAnsi="Times New Roman" w:eastAsia="Times New Roman" w:cs="Times New Roman"/>
          <w:sz w:val="24"/>
          <w:szCs w:val="24"/>
        </w:rPr>
        <w:t xml:space="preserve">29) Beden Eğitimi ve Spor Etkinlikleri dersinin diğer derslerle ilişkilendirilebileceği konu ve öğrenme çıktıları doğrultusunda uygulanabilir disiplinler arası çalışmalar planlanmasına karar verildi.</w:t>
      </w:r>
    </w:p>
    <w:p>
      <w:pPr>
        <w:jc w:val="both"/>
        <w:spacing w:after="120"/>
      </w:pPr>
      <w:r>
        <w:rPr>
          <w:rFonts w:ascii="Times New Roman" w:hAnsi="Times New Roman" w:eastAsia="Times New Roman" w:cs="Times New Roman"/>
          <w:sz w:val="24"/>
          <w:szCs w:val="24"/>
        </w:rPr>
        <w:t xml:space="preserve">30) Okuryazarlık becerileri, üst düzey düşünme ve sosyal-duygusal öğrenme becerilerinin sağlık, fiziksel aktivite, veri ve medya okuryazarlığı; stratejik düşünme, karar verme, öz düzenleme ve iş birliği etkinlikleriyle desteklenmesine karar verildi.</w:t>
      </w:r>
    </w:p>
    <w:p>
      <w:pPr>
        <w:jc w:val="both"/>
        <w:spacing w:after="120"/>
      </w:pPr>
      <w:r>
        <w:rPr>
          <w:rFonts w:ascii="Times New Roman" w:hAnsi="Times New Roman" w:eastAsia="Times New Roman" w:cs="Times New Roman"/>
          <w:sz w:val="24"/>
          <w:szCs w:val="24"/>
        </w:rPr>
        <w:t xml:space="preserve">31) Öğrencilerin bedensel, zihinsel, duygusal, sosyal ve ahlaki gelişimlerini bütüncül biçimde destekleyen düzenli fiziksel etkinlik, sağlıklı yaşam, öz güven, fair play ve sorumluluk çalışmalarının yürütülmesine karar verildi.</w:t>
      </w:r>
    </w:p>
    <w:p>
      <w:pPr>
        <w:jc w:val="both"/>
        <w:spacing w:after="120"/>
      </w:pPr>
      <w:r>
        <w:rPr>
          <w:rFonts w:ascii="Times New Roman" w:hAnsi="Times New Roman" w:eastAsia="Times New Roman" w:cs="Times New Roman"/>
          <w:sz w:val="24"/>
          <w:szCs w:val="24"/>
        </w:rPr>
        <w:t xml:space="preserve">32) Program dışı etkinlikler kapsamında spor kulübü, turnuva, geleneksel oyun, fiziksel aktivite ve sosyal sorumluluk çalışmalarının öğrenci düzeyi, gönüllülük, sağlık durumu, okul imkânları ve güvenlik koşulları dikkate alınarak planlanmasına karar verildi.</w:t>
      </w:r>
    </w:p>
    <w:p>
      <w:pPr>
        <w:jc w:val="both"/>
        <w:spacing w:after="120"/>
      </w:pPr>
      <w:r>
        <w:rPr>
          <w:rFonts w:ascii="Times New Roman" w:hAnsi="Times New Roman" w:eastAsia="Times New Roman" w:cs="Times New Roman"/>
          <w:sz w:val="24"/>
          <w:szCs w:val="24"/>
        </w:rPr>
        <w:t xml:space="preserve">33) Öğrencilerin yaş, ilgi, yetenek ve sağlık durumlarına uygun yarışma, proje, turnuva ve sportif etkinliklere katılımlarının gönüllülük esasına göre desteklenmesine karar verildi.</w:t>
      </w:r>
    </w:p>
    <w:p>
      <w:pPr>
        <w:jc w:val="both"/>
        <w:spacing w:after="120"/>
      </w:pPr>
      <w:r>
        <w:rPr>
          <w:rFonts w:ascii="Times New Roman" w:hAnsi="Times New Roman" w:eastAsia="Times New Roman" w:cs="Times New Roman"/>
          <w:sz w:val="24"/>
          <w:szCs w:val="24"/>
        </w:rPr>
        <w:t xml:space="preserve">34) Okul aile iş birliğinin güçlendirilmesine; veli toplantılarında uygun spor kıyafeti, hijyen, düzenli fiziksel aktivite, sağlık bildirimleri ve öğrencinin gelişimi hakkında düzenli ve yapıcı bilgilendirme yapılmasına karar verildi.</w:t>
      </w:r>
    </w:p>
    <w:p>
      <w:pPr>
        <w:jc w:val="both"/>
        <w:spacing w:after="120"/>
      </w:pPr>
      <w:r>
        <w:rPr>
          <w:rFonts w:ascii="Times New Roman" w:hAnsi="Times New Roman" w:eastAsia="Times New Roman" w:cs="Times New Roman"/>
          <w:sz w:val="24"/>
          <w:szCs w:val="24"/>
        </w:rPr>
        <w:t xml:space="preserve">35) Önleme, müdahale ve yönlendirme çalışmalarının öğrenci güvenliği ve mahremiyeti korunarak; akran zorbalığı, dışlama, aşırı rekabet ve diğer riskli durumlarda rehberlik servisi, okul yönetimi, öğretmenler, sağlık birimi ve gerektiğinde ailelerle iş birliği içinde yürütülmesine karar verildi.</w:t>
      </w:r>
    </w:p>
    <w:p>
      <w:pPr>
        <w:jc w:val="both"/>
        <w:spacing w:after="120"/>
      </w:pPr>
      <w:r>
        <w:rPr>
          <w:rFonts w:ascii="Times New Roman" w:hAnsi="Times New Roman" w:eastAsia="Times New Roman" w:cs="Times New Roman"/>
          <w:sz w:val="24"/>
          <w:szCs w:val="24"/>
        </w:rPr>
        <w:t xml:space="preserve">36) Okul içi ve okul dışı Beden Eğitimi ve Spor Etkinlikleri faaliyetleri için gerekli araç, gereç, spor ekipmanı, mali kaynak, alan düzeni, ulaşım, izin, sağlık ve güvenlik ihtiyaçlarının önceden belirlenmesine karar verildi.</w:t>
      </w:r>
    </w:p>
    <w:p>
      <w:pPr>
        <w:jc w:val="both"/>
        <w:spacing w:after="120"/>
      </w:pPr>
      <w:r>
        <w:rPr>
          <w:rFonts w:ascii="Times New Roman" w:hAnsi="Times New Roman" w:eastAsia="Times New Roman" w:cs="Times New Roman"/>
          <w:sz w:val="24"/>
          <w:szCs w:val="24"/>
        </w:rPr>
        <w:t xml:space="preserve">37) İş sağlığı ve güvenliği tedbirlerinin spor salonu, bahçe, oyun alanı ve okul dışı etkinliklerde uygulanmasına; zemin, sabit donanım, araç gereç, ısınma-soğuma, hava koşulları ve öğrenci hareketliliğine ilişkin risklerin önceden yönetilmesine karar verildi.</w:t>
      </w:r>
    </w:p>
    <w:p>
      <w:pPr>
        <w:jc w:val="both"/>
        <w:spacing w:after="120"/>
      </w:pPr>
      <w:r>
        <w:rPr>
          <w:rFonts w:ascii="Times New Roman" w:hAnsi="Times New Roman" w:eastAsia="Times New Roman" w:cs="Times New Roman"/>
          <w:sz w:val="24"/>
          <w:szCs w:val="24"/>
        </w:rPr>
        <w:t xml:space="preserve">38) Dilek ve temenniler bölümünde paylaşılan uygulanabilir önerilerin zümre çalışmaları kapsamında değerlendirilmesine karar verildi.</w:t>
      </w:r>
    </w:p>
    <w:p>
      <w:pPr>
        <w:jc w:val="both"/>
        <w:spacing w:after="120"/>
      </w:pPr>
      <w:r>
        <w:rPr>
          <w:rFonts w:ascii="Times New Roman" w:hAnsi="Times New Roman" w:eastAsia="Times New Roman" w:cs="Times New Roman"/>
          <w:sz w:val="24"/>
          <w:szCs w:val="24"/>
        </w:rPr>
        <w:t xml:space="preserve">39) Gündem maddelerinin tamamlanmasının ardından toplantının kapatılmasına ve alınan kararların dönem boyunca izlenmesine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2026-09-07T15:23:28+03:00</dcterms:created>
  <dcterms:modified xsi:type="dcterms:W3CDTF">2026-09-07T15:23:28+03:00</dcterms:modified>
</cp:coreProperties>
</file>

<file path=docProps/custom.xml><?xml version="1.0" encoding="utf-8"?>
<Properties xmlns="http://schemas.openxmlformats.org/officeDocument/2006/custom-properties" xmlns:vt="http://schemas.openxmlformats.org/officeDocument/2006/docPropsVTypes"/>
</file>