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Matematik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15)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16)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17)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18)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21)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22)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23)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24)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25)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28)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29)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30) Disiplinler Arası Çalışmaların Planlanması</w:t>
      </w:r>
    </w:p>
    <w:p>
      <w:pPr>
        <w:jc w:val="left"/>
        <w:spacing w:after="100"/>
      </w:pPr>
      <w:r>
        <w:rPr>
          <w:rFonts w:ascii="Times New Roman" w:hAnsi="Times New Roman" w:eastAsia="Times New Roman" w:cs="Times New Roman"/>
          <w:sz w:val="24"/>
          <w:szCs w:val="24"/>
        </w:rPr>
        <w:t xml:space="preserve">31)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32)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33)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 Veli Toplantılarının Planlanması</w:t>
      </w:r>
    </w:p>
    <w:p>
      <w:pPr>
        <w:jc w:val="left"/>
        <w:spacing w:after="100"/>
      </w:pPr>
      <w:r>
        <w:rPr>
          <w:rFonts w:ascii="Times New Roman" w:hAnsi="Times New Roman" w:eastAsia="Times New Roman" w:cs="Times New Roman"/>
          <w:sz w:val="24"/>
          <w:szCs w:val="24"/>
        </w:rPr>
        <w:t xml:space="preserve">36)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38) İş Sağlığı Ve Güvenliği Tedbirlerinin Değerlendirilmesi</w:t>
      </w:r>
    </w:p>
    <w:p>
      <w:pPr>
        <w:jc w:val="left"/>
        <w:spacing w:after="100"/>
      </w:pPr>
      <w:r>
        <w:rPr>
          <w:rFonts w:ascii="Times New Roman" w:hAnsi="Times New Roman" w:eastAsia="Times New Roman" w:cs="Times New Roman"/>
          <w:sz w:val="24"/>
          <w:szCs w:val="24"/>
        </w:rPr>
        <w:t xml:space="preserve">39)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Matematik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Matematik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Matematik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Matematik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Matematik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Matematik dersine yansıtılması değerlendirildi. Millî, manevi ve ahlaki değerlerin problem durumları, günlük yaşam örnekleri, veri yorumlama, iş birliği ve sorumluluk gerektiren etkinliklerle ilişkilendirilebileceği belirtildi. Değerlerin yalnızca bilgi düzeyinde değil, öğrencilerin davranış ve öğrenme süreçlerine yansıyacak biçimde ele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çalışmalarının Matematik dersinin doğal akışı içinde anlamlı ve öğrenci düzeyine uygun biçimde yürütülmesi gerektiğini ifade etti.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Matematik dersinde kullanılacak öğretim yöntem ve teknikleri ile okul temelli planlama kapsamında yapılabilecek çalışmalar değerlendirildi. Problem çözme, keşfetme, matematiksel modelleme, akıl yürütme, tartışma, iş birlikli öğrenme, oyunlaştırma ve uygun teknoloji destekli uygulamalara öğrencilerin aktif katılımını sağlayacak biçimde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öğrencilerin matematiksel düşünme ve problem çözme becerilerini geliştiren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Matematik dersinde öğrencilerin gelişimini izlemek amacıyla yazılı çalışmalar, kısa cevaplı ve açık uçlu sorular, problem çözme görevleri, gözlem, kontrol listeleri, dereceli puanlama anahtarları, öğrenci ürünleri ve uygun diğer araçlardan yararlanılabileceği belirtildi. Ölçme değerlendirme sonuçlarının yalnızca puan vermek için değil, kavram yanılgılarını ve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w:t>
      </w:r>
    </w:p>
    <w:p/>
    <w:p>
      <w:pPr>
        <w:jc w:val="left"/>
        <w:spacing w:after="80"/>
      </w:pPr>
      <w:r>
        <w:rPr>
          <w:rFonts w:ascii="Times New Roman" w:hAnsi="Times New Roman" w:eastAsia="Times New Roman" w:cs="Times New Roman"/>
          <w:sz w:val="24"/>
          <w:szCs w:val="24"/>
          <w:b w:val="1"/>
          <w:bCs w:val="1"/>
        </w:rPr>
        <w:t xml:space="preserve">14)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Matematik dersi öğretim programı dikkate alınarak değerlendirildi. Sınavlarda işlem becerisinin yanında problem çözme, akıl yürütme, matematiksel temsil, yorumlama ve farklı çözüm yolları geliştirme becerilerini ölçen soru yapılarına yer verilmesi gerektiği belirtildi. Sınav sürelerinin soru sayısı ve soru türleriyle dengeli olması, değerlendirme ölçütlerinin açık biçimde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15)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w:t>
      </w:r>
    </w:p>
    <w:p/>
    <w:p>
      <w:pPr>
        <w:jc w:val="left"/>
        <w:spacing w:after="80"/>
      </w:pPr>
      <w:r>
        <w:rPr>
          <w:rFonts w:ascii="Times New Roman" w:hAnsi="Times New Roman" w:eastAsia="Times New Roman" w:cs="Times New Roman"/>
          <w:sz w:val="24"/>
          <w:szCs w:val="24"/>
          <w:b w:val="1"/>
          <w:bCs w:val="1"/>
        </w:rPr>
        <w:t xml:space="preserve">16)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Kavram yanılgıları ve eksik öğrenmeler için tekrar, ek problem çalışmaları, farklı temsil biçimleri,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öğretim sürecini iyileştirmek ve öğrencilerin zorlandıkları matematiksel alanları belirlemek amacıyla kullanılması gerektiğini ifade etti.</w:t>
      </w:r>
    </w:p>
    <w:p/>
    <w:p>
      <w:pPr>
        <w:jc w:val="left"/>
        <w:spacing w:after="80"/>
      </w:pPr>
      <w:r>
        <w:rPr>
          <w:rFonts w:ascii="Times New Roman" w:hAnsi="Times New Roman" w:eastAsia="Times New Roman" w:cs="Times New Roman"/>
          <w:sz w:val="24"/>
          <w:szCs w:val="24"/>
          <w:b w:val="1"/>
          <w:bCs w:val="1"/>
        </w:rPr>
        <w:t xml:space="preserve">17)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problemlerde yalnızca sonucun değil, çözüm yolu, matematiksel gerekçelendirme ve işlem basamaklarının da uygun ölçütlerle değerlendirilebileceği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w:t>
      </w:r>
    </w:p>
    <w:p/>
    <w:p>
      <w:pPr>
        <w:jc w:val="left"/>
        <w:spacing w:after="80"/>
      </w:pPr>
      <w:r>
        <w:rPr>
          <w:rFonts w:ascii="Times New Roman" w:hAnsi="Times New Roman" w:eastAsia="Times New Roman" w:cs="Times New Roman"/>
          <w:sz w:val="24"/>
          <w:szCs w:val="24"/>
          <w:b w:val="1"/>
          <w:bCs w:val="1"/>
        </w:rPr>
        <w:t xml:space="preserve">18)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Matematik dersi açısından nasıl değerlendirileceği görüşüldü. Sonuçların öğrencilerin problem çözme, akıl yürütme, matematiksel okuryazarlık, veri yorumlama ve işlem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w:t>
      </w:r>
    </w:p>
    <w:p/>
    <w:p>
      <w:pPr>
        <w:jc w:val="left"/>
        <w:spacing w:after="80"/>
      </w:pPr>
      <w:r>
        <w:rPr>
          <w:rFonts w:ascii="Times New Roman" w:hAnsi="Times New Roman" w:eastAsia="Times New Roman" w:cs="Times New Roman"/>
          <w:sz w:val="24"/>
          <w:szCs w:val="24"/>
          <w:b w:val="1"/>
          <w:bCs w:val="1"/>
        </w:rPr>
        <w:t xml:space="preserve">19)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sınava hazırlık, izleme ve destekleme çalışmaları Matematik dersi açısından değerlendirildi. Öğrencilerin problem çözme, akıl yürütme, ilişkilendirme, grafik ve tablo yorumlama, çok adımlı sorular üzerinde düşünme ve zamanı etkili kullanma becerilerini geliştirecek düzenli çalışmalar yapılması gerektiği belirtildi. Kazanım eksiklerinin erken belirlenmesi, soru çözüm süreçlerinin analiz edilmesi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sınava hazırlığın öğretim programından kopmadan ve matematiksel düşünme becerisini merkeze alarak yürütülmesi gerektiğini ifade etti.</w:t>
      </w:r>
    </w:p>
    <w:p/>
    <w:p>
      <w:pPr>
        <w:jc w:val="left"/>
        <w:spacing w:after="80"/>
      </w:pPr>
      <w:r>
        <w:rPr>
          <w:rFonts w:ascii="Times New Roman" w:hAnsi="Times New Roman" w:eastAsia="Times New Roman" w:cs="Times New Roman"/>
          <w:sz w:val="24"/>
          <w:szCs w:val="24"/>
          <w:b w:val="1"/>
          <w:bCs w:val="1"/>
        </w:rPr>
        <w:t xml:space="preserve">20)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problem çözme süreci, matematiksel akıl yürütme,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w:t>
      </w:r>
    </w:p>
    <w:p/>
    <w:p>
      <w:pPr>
        <w:jc w:val="left"/>
        <w:spacing w:after="80"/>
      </w:pPr>
      <w:r>
        <w:rPr>
          <w:rFonts w:ascii="Times New Roman" w:hAnsi="Times New Roman" w:eastAsia="Times New Roman" w:cs="Times New Roman"/>
          <w:sz w:val="24"/>
          <w:szCs w:val="24"/>
          <w:b w:val="1"/>
          <w:bCs w:val="1"/>
        </w:rPr>
        <w:t xml:space="preserve">21)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problem belirleme, veri toplama ve kullanma, matematiksel model oluşturma, çözüm üretme, gerekçelendirme, sunma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w:t>
      </w:r>
    </w:p>
    <w:p/>
    <w:p>
      <w:pPr>
        <w:jc w:val="left"/>
        <w:spacing w:after="80"/>
      </w:pPr>
      <w:r>
        <w:rPr>
          <w:rFonts w:ascii="Times New Roman" w:hAnsi="Times New Roman" w:eastAsia="Times New Roman" w:cs="Times New Roman"/>
          <w:sz w:val="24"/>
          <w:szCs w:val="24"/>
          <w:b w:val="1"/>
          <w:bCs w:val="1"/>
        </w:rPr>
        <w:t xml:space="preserve">22)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Matematik öğretim programı ile okulun ve çevrenin şartları dikkate alınarak proje, performans ve etkinlik çalışmalarının nasıl planlanacağı görüşüldü. Çalışmaların öğrencilerin yaş düzeyine, öğrenme çıktısına, ilgi ve ihtiyaçlarına uygun; günlük yaşam problemleri, veri toplama, ölçme, tasarım ve modelleme gibi matematiksel süreçlerle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öğretim programıyla doğrudan bağlantılı ve öğrencinin aktif matematiksel üretimini destekleyen nitelikte seçilmesi gerektiğini ifade etti.</w:t>
      </w:r>
    </w:p>
    <w:p/>
    <w:p>
      <w:pPr>
        <w:jc w:val="left"/>
        <w:spacing w:after="80"/>
      </w:pPr>
      <w:r>
        <w:rPr>
          <w:rFonts w:ascii="Times New Roman" w:hAnsi="Times New Roman" w:eastAsia="Times New Roman" w:cs="Times New Roman"/>
          <w:sz w:val="24"/>
          <w:szCs w:val="24"/>
          <w:b w:val="1"/>
          <w:bCs w:val="1"/>
        </w:rPr>
        <w:t xml:space="preserve">23)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Matematik dersinde kullanılacak ders kitapları, ders araç gereçleri, öğretim materyalleri, kaynaklar ve bilişim araçları değerlendirildi. Kullanılacak somut materyaller, geometrik araçlar, ölçme araçları, modeller, basılı kaynaklar ve dijital uygulamaların öğretim programına, öğrenme çıktısına, öğrenci düzeyine ve güvenli kullanım ilkelerine uygun olması gerektiği belirtildi. Materyallerin kavramları somutlaştıracak, farklı temsil biçimlerini destekleyecek ve öğrencinin aktif katılımını artıracak biçimde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ve materyal seçiminde matematiksel amaca uygunluk, erişilebilirlik ve güvenli kullanımın dikkate alınması gerektiğini ifade etti.</w:t>
      </w:r>
    </w:p>
    <w:p/>
    <w:p>
      <w:pPr>
        <w:jc w:val="left"/>
        <w:spacing w:after="80"/>
      </w:pPr>
      <w:r>
        <w:rPr>
          <w:rFonts w:ascii="Times New Roman" w:hAnsi="Times New Roman" w:eastAsia="Times New Roman" w:cs="Times New Roman"/>
          <w:sz w:val="24"/>
          <w:szCs w:val="24"/>
          <w:b w:val="1"/>
          <w:bCs w:val="1"/>
        </w:rPr>
        <w:t xml:space="preserve">24)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Matematik dersi ve ortak çalışmalar açısından kullanımı değerlendirildi. Eğitim ortamlarının yapılacak etkinliğin amacına, öğrenci güvenliğine ve erişilebilirlik koşullarına uygun biçimde planlanması gerektiği belirtildi. Ölçme, veri toplama, geometrik inceleme, proje ve disiplinler arası çalışmalar için uygun okul alanlarından yararlanılabileceği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w:t>
      </w:r>
    </w:p>
    <w:p/>
    <w:p>
      <w:pPr>
        <w:jc w:val="left"/>
        <w:spacing w:after="80"/>
      </w:pPr>
      <w:r>
        <w:rPr>
          <w:rFonts w:ascii="Times New Roman" w:hAnsi="Times New Roman" w:eastAsia="Times New Roman" w:cs="Times New Roman"/>
          <w:sz w:val="24"/>
          <w:szCs w:val="24"/>
          <w:b w:val="1"/>
          <w:bCs w:val="1"/>
        </w:rPr>
        <w:t xml:space="preserve">25)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Matematik dersi açısından analiz edildi. Çevredeki yapılar, kurumlar, ulaşım, alışveriş alanları, doğal alanlar ve benzeri olanaklardan ölçme, oran-orantı, veri toplama, grafik oluşturma, geometri, bütçe ve problem çözme çalışmalarında yararlanılabileceği değerlendirildi. Gezi, gözlem, araştırma, anket, proje ve okul dışı öğrenme çalışmalarının öğrenme çıktılarıyla ilişkilendirilmesi; izin, güvenlik, ulaşım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matematiği gerçek yaşam bağlamlarıyla ilişkilendirecek biçimde değerlendirilmesi gerektiğini belirtti.</w:t>
      </w:r>
    </w:p>
    <w:p/>
    <w:p>
      <w:pPr>
        <w:jc w:val="left"/>
        <w:spacing w:after="80"/>
      </w:pPr>
      <w:r>
        <w:rPr>
          <w:rFonts w:ascii="Times New Roman" w:hAnsi="Times New Roman" w:eastAsia="Times New Roman" w:cs="Times New Roman"/>
          <w:sz w:val="24"/>
          <w:szCs w:val="24"/>
          <w:b w:val="1"/>
          <w:bCs w:val="1"/>
        </w:rPr>
        <w:t xml:space="preserve">26)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problem güçlüğü, temsil biçimi,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w:t>
      </w:r>
    </w:p>
    <w:p/>
    <w:p>
      <w:pPr>
        <w:jc w:val="left"/>
        <w:spacing w:after="80"/>
      </w:pPr>
      <w:r>
        <w:rPr>
          <w:rFonts w:ascii="Times New Roman" w:hAnsi="Times New Roman" w:eastAsia="Times New Roman" w:cs="Times New Roman"/>
          <w:sz w:val="24"/>
          <w:szCs w:val="24"/>
          <w:b w:val="1"/>
          <w:bCs w:val="1"/>
        </w:rPr>
        <w:t xml:space="preserve">27)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28)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Matematik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29)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30) Disiplinler Arası Çalışmaların Planlanması</w:t>
      </w:r>
    </w:p>
    <w:p>
      <w:pPr>
        <w:jc w:val="both"/>
        <w:spacing w:after="120"/>
      </w:pPr>
      <w:r>
        <w:rPr>
          <w:rFonts w:ascii="Times New Roman" w:hAnsi="Times New Roman" w:eastAsia="Times New Roman" w:cs="Times New Roman"/>
          <w:sz w:val="24"/>
          <w:szCs w:val="24"/>
        </w:rPr>
        <w:t xml:space="preserve">Matematik dersinin diğer derslerle ilişkilendirilebileceği kazanım ve etkinlik alanları belirlenerek ortak çalışma imkânları üzerinde duruldu. Matematik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31)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Matematik dersiyle nasıl destekleneceği değerlendirildi. Matematiksel okuryazarlık, veri okuryazarlığı, problem çözme, akıl yürütme, tahmin, çıkarım yapma, eleştirel düşünme ve karar verme becerilerinin gerçek yaşam problemleri ve farklı matematiksel temsillerle geliştirilebileceği belirtildi. Öz farkındalık, iletişim, iş birliği, sorumluluk alma ve problem karşısında kararlılık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32)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Matematik dersindeki problem çözme, grup çalışması, oyun, modelleme, tartışma ve günlük yaşam uygulamalarının öğrencilerin düşünme, iletişim, öz güven, sabır, sorumluluk ve iş birliği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33)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Matematik dersiyle ilişkilendirilebilecek matematik oyunları, zekâ oyunları, matematik atölyeleri, sergi, proje, veri toplama ve sosyal sorumluluk çalışmaları gibi etkinliklerin öğrencilerin problem çözme, üretme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Matematik alanıyla ilişkilendirilebilecek yarışma, proje ve etkinliklere katılım imkânları değerlendirildi. Katılım sağlanacak çalışmaların öğrencilerin problem çözme, akıl yürütme, araştırma, üretme, modelleme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35)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Matematik dersine ilişkin ele alınacak konular değerlendirildi. Öğrencilerin matematik çalışma alışkanlıkları, problem çözme yaklaşımı, kavram yanılgıları, görev sorumluluğu, başarı ve gelişim düzeyi ile destek ihtiyacı gibi konularda ailelerle düzenli ve yapıcı iletişim kurulmasının yararlı olacağı belirtildi. Ailelere öğrencilerin bireysel özelliklerine uygun, aşırı baskı oluşturmayan ve günlük yaşamda matematik kullanımını destekleyen uygulanabilir öneriler sunulması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w:t>
      </w:r>
    </w:p>
    <w:p/>
    <w:p>
      <w:pPr>
        <w:jc w:val="left"/>
        <w:spacing w:after="80"/>
      </w:pPr>
      <w:r>
        <w:rPr>
          <w:rFonts w:ascii="Times New Roman" w:hAnsi="Times New Roman" w:eastAsia="Times New Roman" w:cs="Times New Roman"/>
          <w:sz w:val="24"/>
          <w:szCs w:val="24"/>
          <w:b w:val="1"/>
          <w:bCs w:val="1"/>
        </w:rPr>
        <w:t xml:space="preserve">36)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durumlarda erken fark etme ve doğru yönlendirme sürecinin önem taşıdığını belirtti.</w:t>
      </w:r>
    </w:p>
    <w:p/>
    <w:p>
      <w:pPr>
        <w:jc w:val="left"/>
        <w:spacing w:after="80"/>
      </w:pPr>
      <w:r>
        <w:rPr>
          <w:rFonts w:ascii="Times New Roman" w:hAnsi="Times New Roman" w:eastAsia="Times New Roman" w:cs="Times New Roman"/>
          <w:sz w:val="24"/>
          <w:szCs w:val="24"/>
          <w:b w:val="1"/>
          <w:bCs w:val="1"/>
        </w:rPr>
        <w:t xml:space="preserve">37)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38)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laboratuvar, atölye, salon ve okul dışı etkinliklerde alınması gereken tedbirler değerlendirildi. Matematik dersinde kullanılacak geometrik araçlar, ölçme araçları, teknolojik cihazlar ve diğer materyallerin güvenli kullanılması; öğrencilerin etkinlik öncesinde gerekli kurallar hakkında bilgilendirilmesi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w:t>
      </w:r>
    </w:p>
    <w:p/>
    <w:p>
      <w:pPr>
        <w:jc w:val="left"/>
        <w:spacing w:after="80"/>
      </w:pPr>
      <w:r>
        <w:rPr>
          <w:rFonts w:ascii="Times New Roman" w:hAnsi="Times New Roman" w:eastAsia="Times New Roman" w:cs="Times New Roman"/>
          <w:sz w:val="24"/>
          <w:szCs w:val="24"/>
          <w:b w:val="1"/>
          <w:bCs w:val="1"/>
        </w:rPr>
        <w:t xml:space="preserve">39)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Matematik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 ve Matematik dersi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ve millî, manevi, ahlaki değerlerin Matematik dersinin doğal akışıyla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13) Öğrenme çıktılarının izlenmesinde yazılı çalışmalar, problem çözme görevleri,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14) Sınavların şekli, sayısı, süresi ve değerlendirme esaslarının ilgili mevzuat, sınıf düzeyi ve Matematik öğretim programına uygun biçimde belirlenmesine karar verildi.</w:t>
      </w:r>
    </w:p>
    <w:p>
      <w:pPr>
        <w:jc w:val="both"/>
        <w:spacing w:after="120"/>
      </w:pPr>
      <w:r>
        <w:rPr>
          <w:rFonts w:ascii="Times New Roman" w:hAnsi="Times New Roman" w:eastAsia="Times New Roman" w:cs="Times New Roman"/>
          <w:sz w:val="24"/>
          <w:szCs w:val="24"/>
        </w:rPr>
        <w:t xml:space="preserve">15)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16) Konu soru dağılım tablolarının sınav hazırlığında esas alınmasına, sınav analizlerinden hareketle kavram yanılgıları ve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17)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18)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19) LGS kapsamındaki Matematik çalışmalarının düzenli izleme, problem çözme, akıl yürütme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20)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21) Performans görevi, proje ve öğrenci ürünlerinin problem çözme, modelleme, araştırma, üretme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22) Proje, performans ve etkinlik çalışmalarının Matematik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23)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24)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25) Okulun çevre imkânlarının analiz edilmesine; uygun çevre olanaklarından ölçme, veri toplama, gezi, gözlem,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26)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27)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28) Matematik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29) Öğrencilerin girişimcilik, araştırma-geliştirme ve tasarım becerilerini destekleyen problem çözme, proje ve ürün geliştirme çalışmalarına yer verilmesine karar verildi.</w:t>
      </w:r>
    </w:p>
    <w:p>
      <w:pPr>
        <w:jc w:val="both"/>
        <w:spacing w:after="120"/>
      </w:pPr>
      <w:r>
        <w:rPr>
          <w:rFonts w:ascii="Times New Roman" w:hAnsi="Times New Roman" w:eastAsia="Times New Roman" w:cs="Times New Roman"/>
          <w:sz w:val="24"/>
          <w:szCs w:val="24"/>
        </w:rPr>
        <w:t xml:space="preserve">30) Matematik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31) Okuryazarlık becerileri, üst düzey düşünme ve sosyal-duygusal öğrenme becerilerinin Matematik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32)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33)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34) Öğrencilerin yaş, ilgi ve yeteneklerine uygun Matematik yarışması, proje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35) Okul aile iş birliğinin güçlendirilmesine, veli toplantılarında öğrencilerin Matematik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36)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37)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38)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39)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40)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2026-08-26T10:21:54+03:00</dcterms:created>
  <dcterms:modified xsi:type="dcterms:W3CDTF">2026-08-26T10:21:54+03:00</dcterms:modified>
</cp:coreProperties>
</file>

<file path=docProps/custom.xml><?xml version="1.0" encoding="utf-8"?>
<Properties xmlns="http://schemas.openxmlformats.org/officeDocument/2006/custom-properties" xmlns:vt="http://schemas.openxmlformats.org/officeDocument/2006/docPropsVTypes"/>
</file>