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Beden Eğitimi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9)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10)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11)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13) Uygulamalı Çalışmaların Şekli, Süresi Ve Değerlendirme Esaslarının Belirlenmesi</w:t>
      </w:r>
    </w:p>
    <w:p>
      <w:pPr>
        <w:jc w:val="left"/>
        <w:spacing w:after="100"/>
      </w:pPr>
      <w:r>
        <w:rPr>
          <w:rFonts w:ascii="Times New Roman" w:hAnsi="Times New Roman" w:eastAsia="Times New Roman" w:cs="Times New Roman"/>
          <w:sz w:val="24"/>
          <w:szCs w:val="24"/>
        </w:rPr>
        <w:t xml:space="preserve">14) Uygulama Çalışmaları, Performans Gözlemleri Ve Kazanım Eksiklerinin Değerlendirilmesi</w:t>
      </w:r>
    </w:p>
    <w:p>
      <w:pPr>
        <w:jc w:val="left"/>
        <w:spacing w:after="100"/>
      </w:pPr>
      <w:r>
        <w:rPr>
          <w:rFonts w:ascii="Times New Roman" w:hAnsi="Times New Roman" w:eastAsia="Times New Roman" w:cs="Times New Roman"/>
          <w:sz w:val="24"/>
          <w:szCs w:val="24"/>
        </w:rPr>
        <w:t xml:space="preserve">15) Dereceli Puanlama Anahtarları, Gözlem Formları Ve Ürün Değerlendirme Ölçeklerinin Görüşülmesi</w:t>
      </w:r>
    </w:p>
    <w:p>
      <w:pPr>
        <w:jc w:val="left"/>
        <w:spacing w:after="100"/>
      </w:pPr>
      <w:r>
        <w:rPr>
          <w:rFonts w:ascii="Times New Roman" w:hAnsi="Times New Roman" w:eastAsia="Times New Roman" w:cs="Times New Roman"/>
          <w:sz w:val="24"/>
          <w:szCs w:val="24"/>
        </w:rPr>
        <w:t xml:space="preserve">16) Uygulamalı Değerlendirme, Performans Ve Ürün Değerlendirme Süreçlerinin Planlanması</w:t>
      </w:r>
    </w:p>
    <w:p>
      <w:pPr>
        <w:jc w:val="left"/>
        <w:spacing w:after="100"/>
      </w:pPr>
      <w:r>
        <w:rPr>
          <w:rFonts w:ascii="Times New Roman" w:hAnsi="Times New Roman" w:eastAsia="Times New Roman" w:cs="Times New Roman"/>
          <w:sz w:val="24"/>
          <w:szCs w:val="24"/>
        </w:rPr>
        <w:t xml:space="preserve">17) Sportif Etkinlik, Turnuva Ve Yarışma Sonuçlarına Yönelik Değerlendirmelerin Görüşülmesi</w:t>
      </w:r>
    </w:p>
    <w:p>
      <w:pPr>
        <w:jc w:val="left"/>
        <w:spacing w:after="100"/>
      </w:pPr>
      <w:r>
        <w:rPr>
          <w:rFonts w:ascii="Times New Roman" w:hAnsi="Times New Roman" w:eastAsia="Times New Roman" w:cs="Times New Roman"/>
          <w:sz w:val="24"/>
          <w:szCs w:val="24"/>
        </w:rPr>
        <w:t xml:space="preserve">18) Öğrencilerin Başarı Ve Gelişim Düzeyi,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19)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20)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21)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22) Okulun Fiziki Mekânları; Spor Salonu, Bahçe, Oyun Alanı Ve Benzeri Eğitim Ortamlarının Kullanımının Planlanması</w:t>
      </w:r>
    </w:p>
    <w:p>
      <w:pPr>
        <w:jc w:val="left"/>
        <w:spacing w:after="100"/>
      </w:pPr>
      <w:r>
        <w:rPr>
          <w:rFonts w:ascii="Times New Roman" w:hAnsi="Times New Roman" w:eastAsia="Times New Roman" w:cs="Times New Roman"/>
          <w:sz w:val="24"/>
          <w:szCs w:val="24"/>
        </w:rPr>
        <w:t xml:space="preserve">23) Okulun Çevre İmkânlarının Analiz Edilmesi Ve Bu İmkânlara Dayalı Gezi, Gözlem, İnceleme, Araştırma, Anket, Proje Ve Okul Dışı Öğrenme Çalışmalarının Planlanması İle İlgili Kurum Ve Kuruluşlarla İş Birliği Yapılmasının Görüşülmesi</w:t>
      </w:r>
    </w:p>
    <w:p>
      <w:pPr>
        <w:jc w:val="left"/>
        <w:spacing w:after="100"/>
      </w:pPr>
      <w:r>
        <w:rPr>
          <w:rFonts w:ascii="Times New Roman" w:hAnsi="Times New Roman" w:eastAsia="Times New Roman" w:cs="Times New Roman"/>
          <w:sz w:val="24"/>
          <w:szCs w:val="24"/>
        </w:rPr>
        <w:t xml:space="preserve">24)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25)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26)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27)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28) Disiplinler Arası Çalışmaların Planlanması</w:t>
      </w:r>
    </w:p>
    <w:p>
      <w:pPr>
        <w:jc w:val="left"/>
        <w:spacing w:after="100"/>
      </w:pPr>
      <w:r>
        <w:rPr>
          <w:rFonts w:ascii="Times New Roman" w:hAnsi="Times New Roman" w:eastAsia="Times New Roman" w:cs="Times New Roman"/>
          <w:sz w:val="24"/>
          <w:szCs w:val="24"/>
        </w:rPr>
        <w:t xml:space="preserve">29)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30)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31)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32)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33) Okul Aile İş Birliği Ve Veli Toplantılarının Planlanması</w:t>
      </w:r>
    </w:p>
    <w:p>
      <w:pPr>
        <w:jc w:val="left"/>
        <w:spacing w:after="100"/>
      </w:pPr>
      <w:r>
        <w:rPr>
          <w:rFonts w:ascii="Times New Roman" w:hAnsi="Times New Roman" w:eastAsia="Times New Roman" w:cs="Times New Roman"/>
          <w:sz w:val="24"/>
          <w:szCs w:val="24"/>
        </w:rPr>
        <w:t xml:space="preserve">34) Önleme, Müdahale Ve Yönlendirme Çalışmalarının Planlanması</w:t>
      </w:r>
    </w:p>
    <w:p>
      <w:pPr>
        <w:jc w:val="left"/>
        <w:spacing w:after="100"/>
      </w:pPr>
      <w:r>
        <w:rPr>
          <w:rFonts w:ascii="Times New Roman" w:hAnsi="Times New Roman" w:eastAsia="Times New Roman" w:cs="Times New Roman"/>
          <w:sz w:val="24"/>
          <w:szCs w:val="24"/>
        </w:rPr>
        <w:t xml:space="preserve">35)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36) İş Sağlığı Ve Güvenliği Tedbirlerinin Değerlendirilmesi</w:t>
      </w:r>
    </w:p>
    <w:p>
      <w:pPr>
        <w:jc w:val="left"/>
        <w:spacing w:after="100"/>
      </w:pPr>
      <w:r>
        <w:rPr>
          <w:rFonts w:ascii="Times New Roman" w:hAnsi="Times New Roman" w:eastAsia="Times New Roman" w:cs="Times New Roman"/>
          <w:sz w:val="24"/>
          <w:szCs w:val="24"/>
        </w:rPr>
        <w:t xml:space="preserve">37) Dilek Ve Temenniler</w:t>
      </w:r>
    </w:p>
    <w:p>
      <w:pPr>
        <w:jc w:val="left"/>
        <w:spacing w:after="100"/>
      </w:pPr>
      <w:r>
        <w:rPr>
          <w:rFonts w:ascii="Times New Roman" w:hAnsi="Times New Roman" w:eastAsia="Times New Roman" w:cs="Times New Roman"/>
          <w:sz w:val="24"/>
          <w:szCs w:val="24"/>
        </w:rPr>
        <w:t xml:space="preserve">38)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açılarak katılım durumu belirlendi ve Beden Eğitimi ve Spor Etkinlikleri dersi zümre çalışmalarının gündem sırasına göre yürütülmesi sağlandı. Toplantı düzeni, tutanak süreci ve yıl içinde izlenecek ortak çalışma anlayışı netleştirildi.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toplantının düzenli yürütülmesinin alınacak kararların uygulanmasını ve izlenmesini kolaylaştıracağını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uygulamalı ve sportif çalışmaların planlı, güvenli ve ortak bir anlayışla yürütülmesinin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uygulamalı ve sportif çalışmaların planlı, güvenli ve ortak bir anlayışla yürütülmesinin önemli olduğunu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maddeleri okunarak Beden Eğitimi ve Spor Etkinlikleri dersinde planlama, uygulama, ölçme değerlendirme, öğrenci gelişimi, sportif etkinlikler ve güvenlik çalışmalarının hangi sırayla ele alınacağı belirlendi.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görüşmelerin gündem sırasına bağlı kalınarak yürütülmesinin toplantının verimliliğini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ders uygulamalarına, spor alanlarının kullanımına, öğrenci katılımına, sportif etkinliklere ve güvenlik süreçlerine yansıması değerlendirildi. Tamamlanan, sürdürülen ve güncellenmesi gereken çalışmalar ayrıştırıldı.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önceki kararların uygulama sonuçlarının yeni dönem planlamalarına veri oluşturması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ders uygulamalarına ve öğrenci gelişimine yansımalarının yeni dönem planlamalarında dikkate alınması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ders uygulamalarına ve öğrenci gelişimine yansımalarının yeni dönem planlamalarında dikkate alınması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yönergesi, görev dağılımı, tutanak düzeni, karar takibi ve yıl içinde yürütülecek ortak çalışmaların sorumlulukları görüşüldü. Spor salonu, okul bahçesi, turnuva, tören ve okul dışı sportif etkinlikler için görev paylaşımının açık biçimde yapılması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ve sorumlulukların açık belirlenmesinin zümre çalışmalarını daha düzenli ve izlenebilir hâle getireceğini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sportif etkinliklerde gözetim, araç gereç ve güvenlik sorumluluklarının önceden belirlenmesinin önemli olduğunu ifade etti.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Mevzuattaki güncel emir, genelge ve tebliğlerin Beden Eğitimi ve Spor Etkinlikleri dersinin planlama, uygulama, ölçme değerlendirme, okul içi ve okul dışı sportif etkinlikler ile öğrenci güvenliği süreçlerine etkileri incelendi.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mevzuat değişikliklerinin ders planlarına, sportif etkinliklere ve güvenlik uygulamalarına zamanında yansıtılması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sağlığı, güvenliği, izin ve gözetim süreçlerine ilişkin düzenlemelerin özellikle takip edilmesinin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sağlığı, güvenliği, izin ve gözetim süreçlerine ilişkin güncel düzenlemelerin özellikle takip edilmesi gerektiğini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planlamaların eğitim ve öğretim mevzuatı, okulun amaçları, Beden Eğitimi ve Spor Etkinlikleri öğretim programı, sınıf düzeyi ve Türkiye Yüzyılı Maarif Modeli ile uyumu değerlendirildi. Temel hareket becerileri, fiziksel uygunluk, oyun ve spor, aktif yaşam, sağlık ve fair play boyutlarının dengeli biçimde ele alınması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planlamaların öğretim programının amaçları ile öğrencilerin yaş ve gelişim özelliklerini birlikte dikkate alması gerektiğini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sınıflarda Türkiye Yüzyılı Maarif Modeli kapsamında yer alan öğrenme çıktıları ve Beden Eğitimi ve Spor Etkinlikleri dersi içerikleri değerlendirildi. Temel hareket, oyun, spor becerileri, fiziksel uygunluk, iş birliği, öz yönetim ve sağlıklı yaşam davranışlarının sınıf düzeyine uygun biçimde yapılandırılması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öğrenme çıktılarının öğrencilerin aktif katılım gösterdiği uygulamalarla görünür hâle getirilmesi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öğrenme çıktılarının öğrencilerin aktif katılım gösterdiği hareket, oyun ve spor uygulamalarıyla desteklenmesinin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öğrenme çıktılarının öğrencilerin aktif katılım gösterdiği hareket, oyun ve spor uygulamalarıyla desteklenmesinin önemli olduğunu ifade etti.</w:t>
      </w:r>
    </w:p>
    <w:p/>
    <w:p>
      <w:pPr>
        <w:jc w:val="left"/>
        <w:spacing w:after="80"/>
      </w:pPr>
      <w:r>
        <w:rPr>
          <w:rFonts w:ascii="Times New Roman" w:hAnsi="Times New Roman" w:eastAsia="Times New Roman" w:cs="Times New Roman"/>
          <w:sz w:val="24"/>
          <w:szCs w:val="24"/>
          <w:b w:val="1"/>
          <w:bCs w:val="1"/>
        </w:rPr>
        <w:t xml:space="preserve">9)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Beden Eğitimi ve Spor Etkinlikleri öğretim programındaki tema, konu, kazanım ve öğrenme çıktıları ile yıllık planlar, ders planları ve çalışma takvimi birlikte değerlendirildi. Ders planlarının öğrenci gelişim düzeyi, çevre ve iklim koşulları, spor alanlarının durumu, araç gereç yeterliliği, sınıf mevcudu ve uygulama süreleri dikkate alınarak düzenlenmesi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hareket, oyun, spor, fiziksel uygunluk ve sağlıklı yaşam çalışmalarının planlarda dengeli biçimde yer alması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hava koşulları, alan güvenliği ve araç gereç ihtiyaçlarının ders planlarında önceden öngörülmesinin yararlı olacağını ifade etti.</w:t>
      </w:r>
    </w:p>
    <w:p/>
    <w:p>
      <w:pPr>
        <w:jc w:val="left"/>
        <w:spacing w:after="80"/>
      </w:pPr>
      <w:r>
        <w:rPr>
          <w:rFonts w:ascii="Times New Roman" w:hAnsi="Times New Roman" w:eastAsia="Times New Roman" w:cs="Times New Roman"/>
          <w:sz w:val="24"/>
          <w:szCs w:val="24"/>
          <w:b w:val="1"/>
          <w:bCs w:val="1"/>
        </w:rPr>
        <w:t xml:space="preserve">10)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Beden Eğitimi ve Spor Etkinlikleri dersine yansıtılması değerlendirildi. Saygı, sorumluluk, dürüstlük, adalet, dayanışma, öz disiplin ve fair play değerlerinin oyun ve spor etkinlikleriyle ilişkilendirilmesi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değerlerin oyun, takım çalışması ve sportif mücadele içinde davranışa dönüşmesini sağlayacak uygulamalara yer verilmesi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Atatürk'ün spor ve sporcuya verdiği önemin uygun etkinlik ve örneklerle ilişkilendirilebileceğini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fair play, sorumluluk, dayanışma ve saygı gibi değerlerin oyun ve spor ortamında davranışa dönüşmesinin önemli olduğunu ifade etti.</w:t>
      </w:r>
    </w:p>
    <w:p/>
    <w:p>
      <w:pPr>
        <w:jc w:val="left"/>
        <w:spacing w:after="80"/>
      </w:pPr>
      <w:r>
        <w:rPr>
          <w:rFonts w:ascii="Times New Roman" w:hAnsi="Times New Roman" w:eastAsia="Times New Roman" w:cs="Times New Roman"/>
          <w:sz w:val="24"/>
          <w:szCs w:val="24"/>
          <w:b w:val="1"/>
          <w:bCs w:val="1"/>
        </w:rPr>
        <w:t xml:space="preserve">11)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Beden Eğitimi ve Spor Etkinlikleri dersinde kullanılacak öğretim yöntem ve teknikleri ile okul temelli planlama kapsamında yapılabilecek çalışmalar değerlendirildi. Gösterip yaptırma, istasyon, eşli çalışma, grup çalışması, oyun temelli öğrenme, problem çözme, akran öğrenmesi ve farklılaştırılmış hareket uygulamalarına yer verilmesi gerektiği belirtildi. Okulun spor salonu, bahçe, oyun alanları ve çevredeki uygun spor imkânlarının okul temelli planlama kapsamında değerlendirilmesi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öğrencilerin aktif katılımını, güvenli hareket etmesini ve iş birliği yapmasını destekleyen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etkinlikler, öğrenme kanıtları ve kullanılacak ölçme değerlendirme araçları birlikte değerlendirildi. Temel hareket becerileri, oyun ve spor becerileri, fiziksel uygunluk, kurallara uyma, iş birliği ve öz yönetim boyutlarının gözlem formları, kontrol listeleri, dereceli puanlama anahtarları, performans görevleri ve beceri uygulamalarıyla izlenebileceği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ölçme değerlendirme araçlarının yalnızca sportif sonucu değil öğrencinin bireysel gelişimini, çabasını, katılımını ve beceri sürecini de görünür kılması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hareket, oyun, spor ve fiziksel uygunluk becerilerinin farklı ölçme değerlendirme araçlarıyla süreç içinde izlenmesinin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hareket, oyun, spor ve fiziksel uygunluk becerilerinin farklı ölçme değerlendirme araçlarıyla süreç içinde izlenmesinin önemli olduğunu ifade etti.</w:t>
      </w:r>
    </w:p>
    <w:p/>
    <w:p>
      <w:pPr>
        <w:jc w:val="left"/>
        <w:spacing w:after="80"/>
      </w:pPr>
      <w:r>
        <w:rPr>
          <w:rFonts w:ascii="Times New Roman" w:hAnsi="Times New Roman" w:eastAsia="Times New Roman" w:cs="Times New Roman"/>
          <w:sz w:val="24"/>
          <w:szCs w:val="24"/>
          <w:b w:val="1"/>
          <w:bCs w:val="1"/>
        </w:rPr>
        <w:t xml:space="preserve">13) Uygulamalı Çalışmaların Şekli, Süresi Ve Değerlendirme Esaslarının Belirlenmesi</w:t>
      </w:r>
    </w:p>
    <w:p>
      <w:pPr>
        <w:jc w:val="both"/>
        <w:spacing w:after="120"/>
      </w:pPr>
      <w:r>
        <w:rPr>
          <w:rFonts w:ascii="Times New Roman" w:hAnsi="Times New Roman" w:eastAsia="Times New Roman" w:cs="Times New Roman"/>
          <w:sz w:val="24"/>
          <w:szCs w:val="24"/>
        </w:rPr>
        <w:t xml:space="preserve">Uygulamalı çalışmaların şekli, süresi ve değerlendirme esasları; etkinliğin niteliği, öğrenci yaşı, gelişim düzeyi, öğrenme çıktıları, alan ve araç gereç koşulları dikkate alınarak görüşüldü. Isınma, ana etkinlik ve soğuma bölümlerine uygun süre ayrılması; öğrencilerin güvenli katılımını sağlayacak düzenlemeler yapılması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uygulamalı çalışmalarda öğrencinin teknik beceri, çaba, kurallara uyma, iş birliği ve gelişiminin birlikte değerlendirilmesi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sırasında bireysel farklılıkların ve sağlıkla ilgili geçici sınırlılıkların gözetilmesinin önemli olduğunu ifade etti.</w:t>
      </w:r>
    </w:p>
    <w:p/>
    <w:p>
      <w:pPr>
        <w:jc w:val="left"/>
        <w:spacing w:after="80"/>
      </w:pPr>
      <w:r>
        <w:rPr>
          <w:rFonts w:ascii="Times New Roman" w:hAnsi="Times New Roman" w:eastAsia="Times New Roman" w:cs="Times New Roman"/>
          <w:sz w:val="24"/>
          <w:szCs w:val="24"/>
          <w:b w:val="1"/>
          <w:bCs w:val="1"/>
        </w:rPr>
        <w:t xml:space="preserve">14) Uygulama Çalışmaları, Performans Gözlemleri Ve Kazanım Eksiklerinin Değerlendirilmesi</w:t>
      </w:r>
    </w:p>
    <w:p>
      <w:pPr>
        <w:jc w:val="both"/>
        <w:spacing w:after="120"/>
      </w:pPr>
      <w:r>
        <w:rPr>
          <w:rFonts w:ascii="Times New Roman" w:hAnsi="Times New Roman" w:eastAsia="Times New Roman" w:cs="Times New Roman"/>
          <w:sz w:val="24"/>
          <w:szCs w:val="24"/>
        </w:rPr>
        <w:t xml:space="preserve">Uygulama çalışmaları, performans gözlemleri ve öğrencilerin kazanım eksikleri birlikte değerlendirildi. Denge, koordinasyon, çeviklik, dayanıklılık, kuvvet, temel hareket becerileri, oyun ve spor teknikleri, kurallara uyma ve takım çalışması alanlarındaki güçlü ve geliştirilmesi gereken yönlerin düzenli gözlemle izlenmesi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performans gözlemlerinden hareketle eksik beceriler için kademeli tekrar, istasyon çalışması ve bireysel destek uygulamaları planlanması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fiziksel gelişim ve beceri farklılıklarının karşılaştırma yerine bireysel ilerleme üzerinden değerlendirilmesinin yararlı olacağını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denge, koordinasyon, çeviklik, dayanıklılık ve temel spor becerilerindeki eksiklerin kademeli destek çalışmalarıyla giderilmesinin yararlı olacağını ifade etti.</w:t>
      </w:r>
    </w:p>
    <w:p/>
    <w:p>
      <w:pPr>
        <w:jc w:val="left"/>
        <w:spacing w:after="80"/>
      </w:pPr>
      <w:r>
        <w:rPr>
          <w:rFonts w:ascii="Times New Roman" w:hAnsi="Times New Roman" w:eastAsia="Times New Roman" w:cs="Times New Roman"/>
          <w:sz w:val="24"/>
          <w:szCs w:val="24"/>
          <w:b w:val="1"/>
          <w:bCs w:val="1"/>
        </w:rPr>
        <w:t xml:space="preserve">15) Dereceli Puanlama Anahtarları, Gözlem Formları Ve Ürün Değerlendirme Ölçeklerinin Görüşülmesi</w:t>
      </w:r>
    </w:p>
    <w:p>
      <w:pPr>
        <w:jc w:val="both"/>
        <w:spacing w:after="120"/>
      </w:pPr>
      <w:r>
        <w:rPr>
          <w:rFonts w:ascii="Times New Roman" w:hAnsi="Times New Roman" w:eastAsia="Times New Roman" w:cs="Times New Roman"/>
          <w:sz w:val="24"/>
          <w:szCs w:val="24"/>
        </w:rPr>
        <w:t xml:space="preserve">Dereceli puanlama anahtarları, gözlem formları ve ürün değerlendirme ölçeklerinin hazırlanma esasları görüşüldü. Ölçütlerin öğrenme çıktılarıyla uyumlu, açık ve öğrenci düzeyine uygun olması; teknik beceri, hareket kalitesi, kurallara uyma, güvenlik, çaba, takım çalışması ve öz değerlendirme gibi boyutları kapsaması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ortak değerlendirme ölçütlerinin öğretmenler arasında tutarlılığı artıracağını ve öğrenciye açık geri bildirim sağlayacağını belirtti.</w:t>
      </w:r>
    </w:p>
    <w:p/>
    <w:p>
      <w:pPr>
        <w:jc w:val="left"/>
        <w:spacing w:after="80"/>
      </w:pPr>
      <w:r>
        <w:rPr>
          <w:rFonts w:ascii="Times New Roman" w:hAnsi="Times New Roman" w:eastAsia="Times New Roman" w:cs="Times New Roman"/>
          <w:sz w:val="24"/>
          <w:szCs w:val="24"/>
          <w:b w:val="1"/>
          <w:bCs w:val="1"/>
        </w:rPr>
        <w:t xml:space="preserve">16) Uygulamalı Değerlendirme, Performans Ve Ürün Değerlendirme Süreçlerinin Planlanması</w:t>
      </w:r>
    </w:p>
    <w:p>
      <w:pPr>
        <w:jc w:val="both"/>
        <w:spacing w:after="120"/>
      </w:pPr>
      <w:r>
        <w:rPr>
          <w:rFonts w:ascii="Times New Roman" w:hAnsi="Times New Roman" w:eastAsia="Times New Roman" w:cs="Times New Roman"/>
          <w:sz w:val="24"/>
          <w:szCs w:val="24"/>
        </w:rPr>
        <w:t xml:space="preserve">Uygulamalı değerlendirme, performans ve ürün değerlendirme süreçlerinin nasıl yürütüleceği planlandı. Öğrencilerin hareket becerileri, oyun ve spor performansları, fiziksel uygunluk çalışmaları, süreç katılımı, takım çalışması ve öz değerlendirme sonuçlarının birlikte ele alınması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değerlendirmenin öğrencileri birbirleriyle karşılaştırmak yerine bireysel gelişim ve ilerlemeyi görünür kılacak biçimde yürütülmesi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birbirleriyle değil kendi gelişimleriyle karşılaştırılmasının daha sağlıklı bir değerlendirme sağlayacağını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birbirleriyle değil kendi gelişimleriyle karşılaştırılmasının daha sağlıklı bir değerlendirme sağlayacağını ifade etti.</w:t>
      </w:r>
    </w:p>
    <w:p/>
    <w:p>
      <w:pPr>
        <w:jc w:val="left"/>
        <w:spacing w:after="80"/>
      </w:pPr>
      <w:r>
        <w:rPr>
          <w:rFonts w:ascii="Times New Roman" w:hAnsi="Times New Roman" w:eastAsia="Times New Roman" w:cs="Times New Roman"/>
          <w:sz w:val="24"/>
          <w:szCs w:val="24"/>
          <w:b w:val="1"/>
          <w:bCs w:val="1"/>
        </w:rPr>
        <w:t xml:space="preserve">17) Sportif Etkinlik, Turnuva Ve Yarışma Sonuçlarına Yönelik Değerlendirmelerin Görüşülmesi</w:t>
      </w:r>
    </w:p>
    <w:p>
      <w:pPr>
        <w:jc w:val="both"/>
        <w:spacing w:after="120"/>
      </w:pPr>
      <w:r>
        <w:rPr>
          <w:rFonts w:ascii="Times New Roman" w:hAnsi="Times New Roman" w:eastAsia="Times New Roman" w:cs="Times New Roman"/>
          <w:sz w:val="24"/>
          <w:szCs w:val="24"/>
        </w:rPr>
        <w:t xml:space="preserve">Sportif etkinlik, turnuva ve yarışma sonuçları öğrencilerin beceri gelişimi, katılımı, takım uyumu, fair play davranışları, öz güveni ve destek ihtiyaçları bakımından değerlendirildi. Derece ve skorun tek başına başarı ölçütü sayılmaması; sürecin eğitsel kazanımlarının da dikkate alınması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turnuva ve yarışmalardan elde edilen gözlem ve geri bildirimlerin sonraki çalışmaların planlanmasında kullanılmasının yararlı olacağını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katılımın öğrencilerin ilgi ve yeteneklerini tanımada tamamlayıcı veri olarak değerlendirilmesi gerektiğini ifade etti.</w:t>
      </w:r>
    </w:p>
    <w:p/>
    <w:p>
      <w:pPr>
        <w:jc w:val="left"/>
        <w:spacing w:after="80"/>
      </w:pPr>
      <w:r>
        <w:rPr>
          <w:rFonts w:ascii="Times New Roman" w:hAnsi="Times New Roman" w:eastAsia="Times New Roman" w:cs="Times New Roman"/>
          <w:sz w:val="24"/>
          <w:szCs w:val="24"/>
          <w:b w:val="1"/>
          <w:bCs w:val="1"/>
        </w:rPr>
        <w:t xml:space="preserve">18) Öğrencilerin Başarı Ve Gelişim Düzeyi,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ve gelişim düzeyi; dönem sonu değerlendirmeleri, uygulama performansları, gözlem sonuçları, ders içi katılım ve fiziksel gelişim verileri birlikte kullanılarak incelendi. Hareket becerileri, fiziksel uygunluk, oyun ve spor becerileri ile sosyal katılım alanlarındaki kazanım eksiklerinin belirlenerek destekleyici eylem planlarına yansıtılması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başarı ve gelişim düzeyinin yalnızca sportif sonuçlarla değil süreç içindeki katılım, çaba ve bireysel ilerlemeyle de izlenmesi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eksik beceriler için güvenli, kademeli ve öğrenci düzeyine uygun destek çalışmaları planlanmasının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başarı ve gelişim düzeylerinin performans, gözlem, katılım ve bireysel ilerleme verileriyle birlikte izlenmesinin önemli olduğunu ifade etti.</w:t>
      </w:r>
    </w:p>
    <w:p/>
    <w:p>
      <w:pPr>
        <w:jc w:val="left"/>
        <w:spacing w:after="80"/>
      </w:pPr>
      <w:r>
        <w:rPr>
          <w:rFonts w:ascii="Times New Roman" w:hAnsi="Times New Roman" w:eastAsia="Times New Roman" w:cs="Times New Roman"/>
          <w:sz w:val="24"/>
          <w:szCs w:val="24"/>
          <w:b w:val="1"/>
          <w:bCs w:val="1"/>
        </w:rPr>
        <w:t xml:space="preserve">19)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araştırma, hazırlık, uygulama, hareket becerisi, iş birliği, sorumluluk, sunum ve süreç içindeki gelişimin birlikte değerlendirilmesi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değerlendirme ölçütlerinin çalışma öncesinde öğrencilere açıklanmasının ve süreçteki gelişimin dikkate alınmasının önemli olduğunu belirtti.</w:t>
      </w:r>
    </w:p>
    <w:p/>
    <w:p>
      <w:pPr>
        <w:jc w:val="left"/>
        <w:spacing w:after="80"/>
      </w:pPr>
      <w:r>
        <w:rPr>
          <w:rFonts w:ascii="Times New Roman" w:hAnsi="Times New Roman" w:eastAsia="Times New Roman" w:cs="Times New Roman"/>
          <w:sz w:val="24"/>
          <w:szCs w:val="24"/>
          <w:b w:val="1"/>
          <w:bCs w:val="1"/>
        </w:rPr>
        <w:t xml:space="preserve">20)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Beden Eğitimi ve Spor Etkinlikleri öğretim programı ile okulun ve çevrenin şartları dikkate alınarak proje, performans ve etkinlik çalışmalarının planlanması görüşüldü. Aktif yaşam, sağlıklı yaşam, geleneksel çocuk oyunları, yerel spor olanakları, spor kültürü ve fair play gibi temalardan yararlanılabileceği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proje ve etkinliklerin öğrencilerin hareket becerileri, sağlıklı yaşam bilinci, araştırma, iş birliği ve sorumluluklarını geliştirmesi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aktif yaşam, sağlıklı yaşam, geleneksel oyunlar ve yerel spor olanaklarının proje çalışmalarında kullanılmasının yararlı olacağını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aktif yaşam, sağlıklı yaşam, geleneksel oyunlar ve yerel spor olanaklarının proje çalışmalarında kullanılmasının yararlı olacağını ifade etti.</w:t>
      </w:r>
    </w:p>
    <w:p/>
    <w:p>
      <w:pPr>
        <w:jc w:val="left"/>
        <w:spacing w:after="80"/>
      </w:pPr>
      <w:r>
        <w:rPr>
          <w:rFonts w:ascii="Times New Roman" w:hAnsi="Times New Roman" w:eastAsia="Times New Roman" w:cs="Times New Roman"/>
          <w:sz w:val="24"/>
          <w:szCs w:val="24"/>
          <w:b w:val="1"/>
          <w:bCs w:val="1"/>
        </w:rPr>
        <w:t xml:space="preserve">21)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Beden Eğitimi ve Spor Etkinlikleri dersinde kullanılacak ders kitapları, ders araç gereçleri, öğretim materyalleri, kaynaklar ve bilişim araçları değerlendirildi. Top, raket, ip, çember, koni, minder, file, kronometre, ölçüm araçları, video ve dijital içeriklerin öğretim programına, öğrenci düzeyine, güvenlik ve erişilebilirlik ilkelerine uygun kullanılması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araç gereç seçiminde yaş düzeyi, güvenlik, dayanıklılık, hijyen, erişilebilirlik ve dersin amacının birlikte dikkate alınması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dijital kaynakların öğrenci hareketini azaltan değil öğrenmeyi destekleyen araçlar olarak dengeli kullanılmasının önemli olduğunu ifade etti.</w:t>
      </w:r>
    </w:p>
    <w:p/>
    <w:p>
      <w:pPr>
        <w:jc w:val="left"/>
        <w:spacing w:after="80"/>
      </w:pPr>
      <w:r>
        <w:rPr>
          <w:rFonts w:ascii="Times New Roman" w:hAnsi="Times New Roman" w:eastAsia="Times New Roman" w:cs="Times New Roman"/>
          <w:sz w:val="24"/>
          <w:szCs w:val="24"/>
          <w:b w:val="1"/>
          <w:bCs w:val="1"/>
        </w:rPr>
        <w:t xml:space="preserve">22) Okulun Fiziki Mekânları; Spor Salonu, Bahçe, Oyun Alanı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spor salonu, bahçe, oyun alanı ve benzeri eğitim ortamları açısından değerlendirildi. Zemin durumu, aydınlatma, havalandırma, saha çizgileri, pota-kale-file gibi sabit donanımlar, soyunma alanları, araç gereç depolama ve öğrenci hareketliliğinin güvenli biçimde planlanması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spor salonu, bahçe ve oyun alanlarının dersin amacı, öğrenci sayısı ve güvenlik koşulları doğrultusunda planlı kullanılmasının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kullanım öncesinde alan ve sabit donanımların güvenlik açısından kontrol edilmesi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spor salonu, bahçe ve oyun alanlarının kullanım öncesinde zemin ve sabit donanım açısından kontrol edilmesi gerektiğini ifade etti.</w:t>
      </w:r>
    </w:p>
    <w:p/>
    <w:p>
      <w:pPr>
        <w:jc w:val="left"/>
        <w:spacing w:after="80"/>
      </w:pPr>
      <w:r>
        <w:rPr>
          <w:rFonts w:ascii="Times New Roman" w:hAnsi="Times New Roman" w:eastAsia="Times New Roman" w:cs="Times New Roman"/>
          <w:sz w:val="24"/>
          <w:szCs w:val="24"/>
          <w:b w:val="1"/>
          <w:bCs w:val="1"/>
        </w:rPr>
        <w:t xml:space="preserve">23) Okulun Çevre İmkânlarının Analiz Edilmesi Ve Bu İmkânlara Dayalı Gezi, Gözlem, İnceleme, Araştırma, Anket, Proje Ve Okul Dışı Öğrenme Çalışmalarının Planlanması İle İlgili Kurum Ve Kuruluşlarla İş Birliği Yapılmasının Görüşülmesi</w:t>
      </w:r>
    </w:p>
    <w:p>
      <w:pPr>
        <w:jc w:val="both"/>
        <w:spacing w:after="120"/>
      </w:pPr>
      <w:r>
        <w:rPr>
          <w:rFonts w:ascii="Times New Roman" w:hAnsi="Times New Roman" w:eastAsia="Times New Roman" w:cs="Times New Roman"/>
          <w:sz w:val="24"/>
          <w:szCs w:val="24"/>
        </w:rPr>
        <w:t xml:space="preserve">Okulun çevre imkânları Beden Eğitimi ve Spor Etkinlikleri dersi açısından analiz edildi. Spor tesisi, yürüyüş parkuru, park, gençlik merkezi, belediye spor alanı, yüzme havuzu ve uygun spor kulüpleri gibi olanaklardan gezi, gözlem, inceleme, araştırma, anket, proje ve okul dışı öğrenme çalışmalarında yararlanılabileceği değerlendirildi. Bu çalışmaların izin, ulaşım, sağlık-güvenlik ve ilgili kurum ve kuruluşlarla iş birliği süreçleriyle birlikte planlanması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çevre imkânlarının öğrencilerin farklı fiziksel etkinlik ve spor alanlarını tanımasına katkı sağlayacağını belirtti.</w:t>
      </w:r>
    </w:p>
    <w:p/>
    <w:p>
      <w:pPr>
        <w:jc w:val="left"/>
        <w:spacing w:after="80"/>
      </w:pPr>
      <w:r>
        <w:rPr>
          <w:rFonts w:ascii="Times New Roman" w:hAnsi="Times New Roman" w:eastAsia="Times New Roman" w:cs="Times New Roman"/>
          <w:sz w:val="24"/>
          <w:szCs w:val="24"/>
          <w:b w:val="1"/>
          <w:bCs w:val="1"/>
        </w:rPr>
        <w:t xml:space="preserve">24)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Hareket becerisi, fiziksel uygunluk, sağlık durumu, görev süresi, alan, araç gereç, kural ve etkinlik yoğunluğu bakımından gerekli uyarlamaların yapılabileceği; bu düzenlemelerin ders planlarına yansıtılması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güçlü yönlerinden hareket eden, katılımı mümkün kılan ve güvenliği önceleyen farklılaştırılmış etkinliklerin uygulanması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farklılaştırılmış öğretimde hareket becerisi, sağlık durumu, görev süresi, araç gereç ve etkinlik yoğunluğuna göre uyarlamalar yapılmasının yararlı olacağını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farklılaştırılmış öğretimde hareket becerisi, sağlık durumu, görev süresi, araç gereç ve etkinlik yoğunluğuna göre uyarlamalar yapılmasının yararlı olacağını ifade etti.</w:t>
      </w:r>
    </w:p>
    <w:p/>
    <w:p>
      <w:pPr>
        <w:jc w:val="left"/>
        <w:spacing w:after="80"/>
      </w:pPr>
      <w:r>
        <w:rPr>
          <w:rFonts w:ascii="Times New Roman" w:hAnsi="Times New Roman" w:eastAsia="Times New Roman" w:cs="Times New Roman"/>
          <w:sz w:val="24"/>
          <w:szCs w:val="24"/>
          <w:b w:val="1"/>
          <w:bCs w:val="1"/>
        </w:rPr>
        <w:t xml:space="preserve">25)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En az bir ders ziyareti, geri dönüt ve mesleki paylaşım sürecinin nasıl yürütüleceği görüşüldü. Alan yönetimi, güvenlik, istasyon çalışmaları, oyun öğretimi, ölçme değerlendirme, kapsayıcı uygulamalar ve sportif etkinlik organizasyonu gibi konularda öğretmenler arası deneyim paylaşımının yararlı olacağı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ziyaretlerinin yapıcı geri bildirim ve zümreler arası iş birliğini güçlendirecek biçimde yürütülmesi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iyi uygulama örnekleri ile güvenli etkinlik düzenlerinin zümre içinde paylaşılmasının yararlı olacağını ifade etti.</w:t>
      </w:r>
    </w:p>
    <w:p/>
    <w:p>
      <w:pPr>
        <w:jc w:val="left"/>
        <w:spacing w:after="80"/>
      </w:pPr>
      <w:r>
        <w:rPr>
          <w:rFonts w:ascii="Times New Roman" w:hAnsi="Times New Roman" w:eastAsia="Times New Roman" w:cs="Times New Roman"/>
          <w:sz w:val="24"/>
          <w:szCs w:val="24"/>
          <w:b w:val="1"/>
          <w:bCs w:val="1"/>
        </w:rPr>
        <w:t xml:space="preserve">26)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Beden eğitimi ve spor alanındaki akademik, bilimsel ve teknolojik gelişmelerin derslere yansıtılması görüşüldü. Fiziksel aktivite, motor gelişim, antrenman bilimi, hareket analizi, giyilebilir teknoloji ve dijital ölçüm araçlarının pedagojik uygunluk, öğrenci mahremiyeti ve güvenlik ilkeleri gözetilerek ele alınabileceği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bilimsel ve teknolojik gelişmelerin öğrencilerin hareketini destekleyen ve öğretimi geliştiren araçlar olarak kullanılması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dijital ölçüm ve giyilebilir teknoloji kullanımında kişisel veri ve mahremiyet ilkelerine dikkat edilmesi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giyilebilir teknoloji ve dijital ölçüm araçlarında kişisel veri, mahremiyet ve güvenlik ilkelerine dikkat edilmesi gerektiğini ifade etti.</w:t>
      </w:r>
    </w:p>
    <w:p/>
    <w:p>
      <w:pPr>
        <w:jc w:val="left"/>
        <w:spacing w:after="80"/>
      </w:pPr>
      <w:r>
        <w:rPr>
          <w:rFonts w:ascii="Times New Roman" w:hAnsi="Times New Roman" w:eastAsia="Times New Roman" w:cs="Times New Roman"/>
          <w:sz w:val="24"/>
          <w:szCs w:val="24"/>
          <w:b w:val="1"/>
          <w:bCs w:val="1"/>
        </w:rPr>
        <w:t xml:space="preserve">27)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Girişimcilik, araştırma geliştirme ve tasarım becerilerini destekleyecek çalışmalar planlandı. Öğrencilerin oyun tasarlama, istasyon oluşturma, sportif etkinlik planlama, basit araç gereç geliştirme, saha düzeni oluşturma ve sağlıklı yaşam kampanyası hazırlama gibi süreçlerde sorumluluk alabileceği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özgün oyun ve etkinlik fikirlerini güvenli ve uygulanabilir biçimde geliştirmelerine fırsat verilmesi gerektiğini belirtti.</w:t>
      </w:r>
    </w:p>
    <w:p/>
    <w:p>
      <w:pPr>
        <w:jc w:val="left"/>
        <w:spacing w:after="80"/>
      </w:pPr>
      <w:r>
        <w:rPr>
          <w:rFonts w:ascii="Times New Roman" w:hAnsi="Times New Roman" w:eastAsia="Times New Roman" w:cs="Times New Roman"/>
          <w:sz w:val="24"/>
          <w:szCs w:val="24"/>
          <w:b w:val="1"/>
          <w:bCs w:val="1"/>
        </w:rPr>
        <w:t xml:space="preserve">28) Disiplinler Arası Çalışmaların Planlanması</w:t>
      </w:r>
    </w:p>
    <w:p>
      <w:pPr>
        <w:jc w:val="both"/>
        <w:spacing w:after="120"/>
      </w:pPr>
      <w:r>
        <w:rPr>
          <w:rFonts w:ascii="Times New Roman" w:hAnsi="Times New Roman" w:eastAsia="Times New Roman" w:cs="Times New Roman"/>
          <w:sz w:val="24"/>
          <w:szCs w:val="24"/>
        </w:rPr>
        <w:t xml:space="preserve">Beden Eğitimi ve Spor Etkinlikleri dersinin Fen Bilimleri, Matematik, Türkçe, Sosyal Bilgiler, Müzik, Sağlık Bilgisi ve diğer derslerle ilişkilendirilebileceği öğrenme çıktıları değerlendirildi. Nabız ve enerji kullanımı, ölçme, veri, ritim, oyun kültürü ve sağlıklı yaşam gibi alanlarda disiplinler arası çalışmalar yapılabileceği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disiplinler arası çalışmaların öğrencilerin hareket ve sağlıkla ilgili bilgileri gerçek yaşam durumlarıyla ilişkilendirmesine katkı sağlayacağını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nabız, enerji kullanımı, ölçme, veri ve ritim gibi konular üzerinden disiplinler arası bağlantı kurulmasının öğrenmeyi güçlendireceğini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nabız, enerji kullanımı, ölçme, veri ve ritim gibi konular üzerinden disiplinler arası bağlantı kurulmasının öğrenmeyi güçlendireceğini ifade etti.</w:t>
      </w:r>
    </w:p>
    <w:p/>
    <w:p>
      <w:pPr>
        <w:jc w:val="left"/>
        <w:spacing w:after="80"/>
      </w:pPr>
      <w:r>
        <w:rPr>
          <w:rFonts w:ascii="Times New Roman" w:hAnsi="Times New Roman" w:eastAsia="Times New Roman" w:cs="Times New Roman"/>
          <w:sz w:val="24"/>
          <w:szCs w:val="24"/>
          <w:b w:val="1"/>
          <w:bCs w:val="1"/>
        </w:rPr>
        <w:t xml:space="preserve">29)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Beden Eğitimi ve Spor Etkinlikleri dersiyle nasıl destekleneceği değerlendirildi. Sağlık, fiziksel aktivite, veri ve medya okuryazarlığı; stratejik düşünme, karar verme, problem çözme ve öz değerlendirme becerilerinin oyun ve spor etkinlikleriyle geliştirilebileceği belirtildi. Öz düzenleme, empati, iş birliği, öz güven, takım uyumu, sorumlu karar verme ve farklılıklara saygı gibi sosyal-duygusal öğrenme becerilerinin desteklenmesi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spor ve sağlıkla ilgili bilgileri sorgulayan, doğru kaynağı seçen ve bilinçli karar veren bireyler olarak gelişmesinin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oyun ve takım çalışmalarında saygılı iletişim, empati ve sorumluluk paylaşımının sosyal-duygusal gelişimi destekleyeceğini ifade etti.</w:t>
      </w:r>
    </w:p>
    <w:p/>
    <w:p>
      <w:pPr>
        <w:jc w:val="left"/>
        <w:spacing w:after="80"/>
      </w:pPr>
      <w:r>
        <w:rPr>
          <w:rFonts w:ascii="Times New Roman" w:hAnsi="Times New Roman" w:eastAsia="Times New Roman" w:cs="Times New Roman"/>
          <w:sz w:val="24"/>
          <w:szCs w:val="24"/>
          <w:b w:val="1"/>
          <w:bCs w:val="1"/>
        </w:rPr>
        <w:t xml:space="preserve">30)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Düzenli fiziksel etkinlik, hareket becerileri, öz güven, öz disiplin, stres yönetimi, takım çalışması, fair play, sorumluluk ve sağlıklı yaşam alışkanlıklarının birlikte geliştirilmesi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dersin yalnızca fiziksel performansa değil öğrencilerin öz güven, sosyal katılım, sorumluluk ve sağlıklı yaşam davranışlarına da katkı sağlaması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 arasında bedensel özelliklere ve performans farklılıklarına saygılı, kapsayıcı bir ortam oluşturulmasının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düzenli fiziksel etkinliğin öz güven, öz disiplin, stres yönetimi, takım çalışması ve sağlıklı yaşam alışkanlıklarına katkı sağladığını ifade etti.</w:t>
      </w:r>
    </w:p>
    <w:p/>
    <w:p>
      <w:pPr>
        <w:jc w:val="left"/>
        <w:spacing w:after="80"/>
      </w:pPr>
      <w:r>
        <w:rPr>
          <w:rFonts w:ascii="Times New Roman" w:hAnsi="Times New Roman" w:eastAsia="Times New Roman" w:cs="Times New Roman"/>
          <w:sz w:val="24"/>
          <w:szCs w:val="24"/>
          <w:b w:val="1"/>
          <w:bCs w:val="1"/>
        </w:rPr>
        <w:t xml:space="preserve">31)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Beden Eğitimi ve Spor Etkinlikleri dersi açısından değerlendirildi. Spor kulübü, okul turnuvası, geleneksel oyunlar, fiziksel aktivite günü, sağlıklı yaşam etkinlikleri ve sosyal sorumluluk çalışmalarının öğrencilerin aktif yaşam, iş birliği ve sorumluluk becerilerini destekleyebileceği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program dışı etkinliklerin öğrenci düzeyi, ilgi, gönüllülük, okul imkânları, sağlık durumu ve güvenlik koşulları dikkate alınarak planlanması gerektiğini belirtti.</w:t>
      </w:r>
    </w:p>
    <w:p/>
    <w:p>
      <w:pPr>
        <w:jc w:val="left"/>
        <w:spacing w:after="80"/>
      </w:pPr>
      <w:r>
        <w:rPr>
          <w:rFonts w:ascii="Times New Roman" w:hAnsi="Times New Roman" w:eastAsia="Times New Roman" w:cs="Times New Roman"/>
          <w:sz w:val="24"/>
          <w:szCs w:val="24"/>
          <w:b w:val="1"/>
          <w:bCs w:val="1"/>
        </w:rPr>
        <w:t xml:space="preserve">32)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yarışma, proje, turnuva ve diğer sportif etkinliklere katılım imkânları görüşüldü. Katılımda öğrencilerin yaş düzeyi, ilgi, yetenek, sağlık durumu ve gönüllülüğünün dikkate alınması; etkinliklerin öğrencilerin sportif gelişimini ve olumlu sosyal davranışlarını desteklemesi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yarışma odaklı yaklaşım yerine öğrencinin gelişimi, gönüllü katılımı, fair play davranışı ve takım deneyiminin öncelenmesi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yarışma ve turnuvalara yaş, ilgi, yetenek, sağlık durumu ve gönüllülükleri doğrultusunda katılmasının uygun olacağını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yarışma ve turnuvalara yaş, ilgi, yetenek, sağlık durumu ve gönüllülükleri doğrultusunda katılmasının uygun olacağını ifade etti.</w:t>
      </w:r>
    </w:p>
    <w:p/>
    <w:p>
      <w:pPr>
        <w:jc w:val="left"/>
        <w:spacing w:after="80"/>
      </w:pPr>
      <w:r>
        <w:rPr>
          <w:rFonts w:ascii="Times New Roman" w:hAnsi="Times New Roman" w:eastAsia="Times New Roman" w:cs="Times New Roman"/>
          <w:sz w:val="24"/>
          <w:szCs w:val="24"/>
          <w:b w:val="1"/>
          <w:bCs w:val="1"/>
        </w:rPr>
        <w:t xml:space="preserve">33)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Beden Eğitimi ve Spor Etkinlikleri dersine ilişkin ele alınacak konular değerlendirildi. Uygun spor kıyafeti, hijyen, düzenli fiziksel aktivite, uyku-beslenme alışkanlıkları, sağlıkla ilgili bildirimler, okul takımı ve etkinlik katılımı konusunda ailelerle düzenli ve yapıcı iletişim kurulması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ailelere çocukların düzenli fiziksel etkinliğini destekleme ve performans baskısından kaçınma konusunda uygulanabilir öneriler sunulmasının yararlı olacağını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öğrencinin güvenli katılımını etkileyebilecek sağlık bilgileri konusunda okul-aile iletişiminin zamanında yürütülmesinin önemli olduğunu ifade etti.</w:t>
      </w:r>
    </w:p>
    <w:p/>
    <w:p>
      <w:pPr>
        <w:jc w:val="left"/>
        <w:spacing w:after="80"/>
      </w:pPr>
      <w:r>
        <w:rPr>
          <w:rFonts w:ascii="Times New Roman" w:hAnsi="Times New Roman" w:eastAsia="Times New Roman" w:cs="Times New Roman"/>
          <w:sz w:val="24"/>
          <w:szCs w:val="24"/>
          <w:b w:val="1"/>
          <w:bCs w:val="1"/>
        </w:rPr>
        <w:t xml:space="preserve">34)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öğretmenler, sağlık birimi ve gerektiğinde ailelerle iş birliği yapılması gerektiği belirtildi. Akran zorbalığı, dışlama, aşırı rekabet, riskli davranış, fiziksel etkinliğe katılım güçlüğü ve benzeri durumlarda erken fark etme ve uygun yönlendirme süreçlerinin işletilmesi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güvenliği ve mahremiyeti korunarak riskli durumların ilgili birimlerle paylaşılması ve uzman görüşünün esas alınması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spor etkinliklerinde kapsayıcı, destekleyici ve zorbalığa izin vermeyen bir ortam oluşturulmasının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akran zorbalığı, dışlama ve aşırı rekabet gibi durumlarda öğrenci güvenliği ve mahremiyetinin korunarak erken müdahale yapılması gerektiğini ifade etti.</w:t>
      </w:r>
    </w:p>
    <w:p/>
    <w:p>
      <w:pPr>
        <w:jc w:val="left"/>
        <w:spacing w:after="80"/>
      </w:pPr>
      <w:r>
        <w:rPr>
          <w:rFonts w:ascii="Times New Roman" w:hAnsi="Times New Roman" w:eastAsia="Times New Roman" w:cs="Times New Roman"/>
          <w:sz w:val="24"/>
          <w:szCs w:val="24"/>
          <w:b w:val="1"/>
          <w:bCs w:val="1"/>
        </w:rPr>
        <w:t xml:space="preserve">35)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öğretim materyali, mali kaynak, spor ekipmanı, saha-salon düzeni, ulaşım, izin, sağlık ve güvenlik ihtiyaçları değerlendirildi. İhtiyaçların önceden belirlenmesi ve mevcut kaynakların verimli, güvenli ve sürdürülebilir biçimde kullanılması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turnuva, proje ve okul dışı sportif etkinliklerde araç gereç, alan, ulaşım, izin ve mali kaynak ihtiyaçlarının önceden planlanmasının önemli olduğunu belirtti.</w:t>
      </w:r>
    </w:p>
    <w:p/>
    <w:p>
      <w:pPr>
        <w:jc w:val="left"/>
        <w:spacing w:after="80"/>
      </w:pPr>
      <w:r>
        <w:rPr>
          <w:rFonts w:ascii="Times New Roman" w:hAnsi="Times New Roman" w:eastAsia="Times New Roman" w:cs="Times New Roman"/>
          <w:sz w:val="24"/>
          <w:szCs w:val="24"/>
          <w:b w:val="1"/>
          <w:bCs w:val="1"/>
        </w:rPr>
        <w:t xml:space="preserve">36)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spor salonu, bahçe, oyun alanı, sınıf ve okul dışı etkinliklerde alınması gereken tedbirler değerlendirildi. Zemin, sabit spor donanımı, araç gereç, uygun kıyafet, ısınma-soğuma, hava koşulları, sıvı alımı, öğrenci hareketliliği ve acil durum süreçlerine ilişkin risklerin önceden yönetilmesi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etkinlik öncesinde alan ve araç gereç güvenlik kontrolü yapılması, uygun ısınma sağlanması ve öğrencilere güvenlik kurallarının hatırlatılması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zemin, sabit donanım, araç gereç, ısınma-soğuma, hava koşulları ve öğrenci hareketliliğine ilişkin risklerin düzenli kontrol edilmesi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zemin, sabit donanım, araç gereç, ısınma-soğuma, hava koşulları ve öğrenci hareketliliğine ilişkin risklerin düzenli kontrol edilmesi gerektiğini ifade etti.</w:t>
      </w:r>
    </w:p>
    <w:p/>
    <w:p>
      <w:pPr>
        <w:jc w:val="left"/>
        <w:spacing w:after="80"/>
      </w:pPr>
      <w:r>
        <w:rPr>
          <w:rFonts w:ascii="Times New Roman" w:hAnsi="Times New Roman" w:eastAsia="Times New Roman" w:cs="Times New Roman"/>
          <w:sz w:val="24"/>
          <w:szCs w:val="24"/>
          <w:b w:val="1"/>
          <w:bCs w:val="1"/>
        </w:rPr>
        <w:t xml:space="preserve">37) Dilek Ve Temenniler</w:t>
      </w:r>
    </w:p>
    <w:p>
      <w:pPr>
        <w:jc w:val="both"/>
        <w:spacing w:after="120"/>
      </w:pPr>
      <w:r>
        <w:rPr>
          <w:rFonts w:ascii="Times New Roman" w:hAnsi="Times New Roman" w:eastAsia="Times New Roman" w:cs="Times New Roman"/>
          <w:sz w:val="24"/>
          <w:szCs w:val="24"/>
        </w:rPr>
        <w:t xml:space="preserve">Dönem çalışmalarına ilişkin görüş, öneri, ihtiyaç ve uygulamaya dönük beklentiler katılımcılar tarafından paylaşıldı. Spor alanları, araç gereç, turnuva, okul dışı etkinlik, güvenlik ve öğrenci katılımına ilişkin uygulanabilir önerilerin zümre çalışmaları kapsamında değerlendirilmesi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uygulanabilir önerilerin dönem planlarına yansıtılmasının ve yeni ihtiyaçların zümre içinde yeniden değerlendirilmesinin yararlı olacağını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 katılımını ve güvenliği artıracak iyi uygulamaların zümre içinde paylaşılmasının yararlı olacağını ifade etti.</w:t>
      </w:r>
    </w:p>
    <w:p/>
    <w:p>
      <w:pPr>
        <w:jc w:val="left"/>
        <w:spacing w:after="80"/>
      </w:pPr>
      <w:r>
        <w:rPr>
          <w:rFonts w:ascii="Times New Roman" w:hAnsi="Times New Roman" w:eastAsia="Times New Roman" w:cs="Times New Roman"/>
          <w:sz w:val="24"/>
          <w:szCs w:val="24"/>
          <w:b w:val="1"/>
          <w:bCs w:val="1"/>
        </w:rPr>
        <w:t xml:space="preserve">38) Kapanış</w:t>
      </w:r>
    </w:p>
    <w:p>
      <w:pPr>
        <w:jc w:val="both"/>
        <w:spacing w:after="120"/>
      </w:pPr>
      <w:r>
        <w:rPr>
          <w:rFonts w:ascii="Times New Roman" w:hAnsi="Times New Roman" w:eastAsia="Times New Roman" w:cs="Times New Roman"/>
          <w:sz w:val="24"/>
          <w:szCs w:val="24"/>
        </w:rPr>
        <w:t xml:space="preserve">Gündem maddelerine ilişkin görüşmeler tamamlandı ve alınan kararların tutanakta açık biçimde yer alması sağlandı. Kararların dönem boyunca izlenmesi, gerektiğinde zümre içinde yeniden değerlendirilmesi ve uygulama sonuçlarının sonraki toplantıya taşınması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toplantının Beden Eğitimi ve Spor Etkinlikleri dersinde ortak, güvenli ve öğrenci gelişimini destekleyen uygulama anlayışını güçlendirecek biçimde sonuçlandırıldığını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uygulanma durumunun dönem içinde takip edilmesinin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dönem boyunca izlenmesi ve gerektiğinde zümre içinde yeniden değerlendirilmesi gerektiğini ifade etti.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gündem sırasına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Beden Eğitimi ve Spor Etkinlikleri zümre çalışmalarının belirlenen gündem sırasına göre görüşülmesine karar verildi.</w:t>
      </w:r>
    </w:p>
    <w:p>
      <w:pPr>
        <w:jc w:val="both"/>
        <w:spacing w:after="120"/>
      </w:pPr>
      <w:r>
        <w:rPr>
          <w:rFonts w:ascii="Times New Roman" w:hAnsi="Times New Roman" w:eastAsia="Times New Roman" w:cs="Times New Roman"/>
          <w:sz w:val="24"/>
          <w:szCs w:val="24"/>
        </w:rPr>
        <w:t xml:space="preserve">3) Önceki toplantıda alınan kararların uygulama sonuçlarının değerlendirilmesine ve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uygulanabilir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değişikliklerin Beden Eğitimi ve Spor Etkinlikleri dersi planlama, uygulama, değerlendirme ve öğrenci güvenliği süreçlerine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5, 6 ve 7. sınıflarda Türkiye Yüzyılı Maarif Modeli kapsamındaki öğrenme çıktılarının Beden Eğitimi ve Spor Etkinlikleri dersinin uygulamalı yapısına uygun biçimde yürütülmesine karar verildi.</w:t>
      </w:r>
    </w:p>
    <w:p>
      <w:pPr>
        <w:jc w:val="both"/>
        <w:spacing w:after="120"/>
      </w:pPr>
      <w:r>
        <w:rPr>
          <w:rFonts w:ascii="Times New Roman" w:hAnsi="Times New Roman" w:eastAsia="Times New Roman" w:cs="Times New Roman"/>
          <w:sz w:val="24"/>
          <w:szCs w:val="24"/>
        </w:rPr>
        <w:t xml:space="preserve">9)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10) Atatürkçülük konuları ile Erdem-Değer-Eylem Çerçevesi kapsamındaki değerlerin fair play, sorumluluk, dayanışma ve diğer uygun oyun-spor etkinlikleriyle ilişkilendirilmesine karar verildi.</w:t>
      </w:r>
    </w:p>
    <w:p>
      <w:pPr>
        <w:jc w:val="both"/>
        <w:spacing w:after="120"/>
      </w:pPr>
      <w:r>
        <w:rPr>
          <w:rFonts w:ascii="Times New Roman" w:hAnsi="Times New Roman" w:eastAsia="Times New Roman" w:cs="Times New Roman"/>
          <w:sz w:val="24"/>
          <w:szCs w:val="24"/>
        </w:rPr>
        <w:t xml:space="preserve">11) Öğretim yöntem ve tekniklerinin öğrenci düzeyi ve öğrenme çıktısına uygun seçilmesine, okul temelli planlama kapsamında spor salonu, bahçe, oyun alanları ve çevre imkânlarından yararlanılmasına karar verildi.</w:t>
      </w:r>
    </w:p>
    <w:p>
      <w:pPr>
        <w:jc w:val="both"/>
        <w:spacing w:after="120"/>
      </w:pPr>
      <w:r>
        <w:rPr>
          <w:rFonts w:ascii="Times New Roman" w:hAnsi="Times New Roman" w:eastAsia="Times New Roman" w:cs="Times New Roman"/>
          <w:sz w:val="24"/>
          <w:szCs w:val="24"/>
        </w:rPr>
        <w:t xml:space="preserve">12) Hareket, oyun, spor, fiziksel uygunluk, kurallara uyma ve iş birliği becerilerinin gözlem formu, kontrol listesi, dereceli puanlama anahtarı, performans görevi ve diğer uygun ölçme değerlendirme araçlarıyla izlenmesine karar verildi.</w:t>
      </w:r>
    </w:p>
    <w:p>
      <w:pPr>
        <w:jc w:val="both"/>
        <w:spacing w:after="120"/>
      </w:pPr>
      <w:r>
        <w:rPr>
          <w:rFonts w:ascii="Times New Roman" w:hAnsi="Times New Roman" w:eastAsia="Times New Roman" w:cs="Times New Roman"/>
          <w:sz w:val="24"/>
          <w:szCs w:val="24"/>
        </w:rPr>
        <w:t xml:space="preserve">13) Uygulamalı çalışmaların şekli, süresi ve değerlendirme esaslarının öğrenci düzeyi, öğrenme çıktısı, alan, araç gereç ve güvenlik koşulları dikkate alınarak belirlenmesine karar verildi.</w:t>
      </w:r>
    </w:p>
    <w:p>
      <w:pPr>
        <w:jc w:val="both"/>
        <w:spacing w:after="120"/>
      </w:pPr>
      <w:r>
        <w:rPr>
          <w:rFonts w:ascii="Times New Roman" w:hAnsi="Times New Roman" w:eastAsia="Times New Roman" w:cs="Times New Roman"/>
          <w:sz w:val="24"/>
          <w:szCs w:val="24"/>
        </w:rPr>
        <w:t xml:space="preserve">14) Uygulama ve performans gözlemlerinden hareketle öğrencilerin eksik hareket ve spor becerilerinin belirlenmesine ve gerekli destek çalışmalarının planlanmasına karar verildi.</w:t>
      </w:r>
    </w:p>
    <w:p>
      <w:pPr>
        <w:jc w:val="both"/>
        <w:spacing w:after="120"/>
      </w:pPr>
      <w:r>
        <w:rPr>
          <w:rFonts w:ascii="Times New Roman" w:hAnsi="Times New Roman" w:eastAsia="Times New Roman" w:cs="Times New Roman"/>
          <w:sz w:val="24"/>
          <w:szCs w:val="24"/>
        </w:rPr>
        <w:t xml:space="preserve">15) Dereceli puanlama anahtarları, gözlem formları ve ürün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16) Uygulamalı değerlendirme, performans ve ürün değerlendirme süreçlerinde öğrencinin bireysel gelişiminin, çabasının, katılımının ve süreç içindeki ilerlemesinin birlikte değerlendirilmesine karar verildi.</w:t>
      </w:r>
    </w:p>
    <w:p>
      <w:pPr>
        <w:jc w:val="both"/>
        <w:spacing w:after="120"/>
      </w:pPr>
      <w:r>
        <w:rPr>
          <w:rFonts w:ascii="Times New Roman" w:hAnsi="Times New Roman" w:eastAsia="Times New Roman" w:cs="Times New Roman"/>
          <w:sz w:val="24"/>
          <w:szCs w:val="24"/>
        </w:rPr>
        <w:t xml:space="preserve">17) Sportif etkinlik, turnuva ve yarışma sonuçlarının öğrenci gelişimini izleyen tamamlayıcı veriler olarak değerlendirilmesine; fair play ve katılım sürecinin sonuç kadar önemsenmesine karar verildi.</w:t>
      </w:r>
    </w:p>
    <w:p>
      <w:pPr>
        <w:jc w:val="both"/>
        <w:spacing w:after="120"/>
      </w:pPr>
      <w:r>
        <w:rPr>
          <w:rFonts w:ascii="Times New Roman" w:hAnsi="Times New Roman" w:eastAsia="Times New Roman" w:cs="Times New Roman"/>
          <w:sz w:val="24"/>
          <w:szCs w:val="24"/>
        </w:rPr>
        <w:t xml:space="preserve">18) Öğrencilerin başarı ve gelişim düzeylerinin uygulama performansları, gözlem sonuçları, ders içi katılım ve fiziksel gelişim verileriyle düzenli izlenmesine; destek ihtiyacı görülen öğrenciler için eylem planları hazırlanmasına karar verildi.</w:t>
      </w:r>
    </w:p>
    <w:p>
      <w:pPr>
        <w:jc w:val="both"/>
        <w:spacing w:after="120"/>
      </w:pPr>
      <w:r>
        <w:rPr>
          <w:rFonts w:ascii="Times New Roman" w:hAnsi="Times New Roman" w:eastAsia="Times New Roman" w:cs="Times New Roman"/>
          <w:sz w:val="24"/>
          <w:szCs w:val="24"/>
        </w:rPr>
        <w:t xml:space="preserve">19) Performans görevi, proje ve öğrenci ürünlerinin araştırma, hazırlık, uygulama, hareket becerisi, iş birliği, sorumluluk ve süreç içindeki gelişim dikkate alınarak değerlendirilmesine karar verildi.</w:t>
      </w:r>
    </w:p>
    <w:p>
      <w:pPr>
        <w:jc w:val="both"/>
        <w:spacing w:after="120"/>
      </w:pPr>
      <w:r>
        <w:rPr>
          <w:rFonts w:ascii="Times New Roman" w:hAnsi="Times New Roman" w:eastAsia="Times New Roman" w:cs="Times New Roman"/>
          <w:sz w:val="24"/>
          <w:szCs w:val="24"/>
        </w:rPr>
        <w:t xml:space="preserve">20) Proje, performans ve etkinlik çalışmalarının Beden Eğitimi ve Spor Etkinlikleri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21) Ders kitapları, ders araç gereçleri, öğretim materyalleri, spor ekipmanları, kaynaklar ve bilişim araçlarının güvenli, erişilebilir ve öğretim programına uygun biçimde kullanılmasına karar verildi.</w:t>
      </w:r>
    </w:p>
    <w:p>
      <w:pPr>
        <w:jc w:val="both"/>
        <w:spacing w:after="120"/>
      </w:pPr>
      <w:r>
        <w:rPr>
          <w:rFonts w:ascii="Times New Roman" w:hAnsi="Times New Roman" w:eastAsia="Times New Roman" w:cs="Times New Roman"/>
          <w:sz w:val="24"/>
          <w:szCs w:val="24"/>
        </w:rPr>
        <w:t xml:space="preserve">22) Okulun fiziki mekânları ile spor salonu, bahçe, oyun alanı ve benzeri eğitim ortamlarının zemin, sabit donanım, öğrenci sayısı ve güvenlik koşulları doğrultusunda planlı biçimde kullanılmasına karar verildi.</w:t>
      </w:r>
    </w:p>
    <w:p>
      <w:pPr>
        <w:jc w:val="both"/>
        <w:spacing w:after="120"/>
      </w:pPr>
      <w:r>
        <w:rPr>
          <w:rFonts w:ascii="Times New Roman" w:hAnsi="Times New Roman" w:eastAsia="Times New Roman" w:cs="Times New Roman"/>
          <w:sz w:val="24"/>
          <w:szCs w:val="24"/>
        </w:rPr>
        <w:t xml:space="preserve">23) Okulun çevre imkânlarının analiz edilmesine; spor tesisi, yürüyüş parkuru, gençlik merkezi ve diğer uygun çevre olanaklarından okul dışı öğrenme çalışmalarında yararlanılmasına ve ilgili kurum ve kuruluşlarla iş birliği yapılmasına karar verildi.</w:t>
      </w:r>
    </w:p>
    <w:p>
      <w:pPr>
        <w:jc w:val="both"/>
        <w:spacing w:after="120"/>
      </w:pPr>
      <w:r>
        <w:rPr>
          <w:rFonts w:ascii="Times New Roman" w:hAnsi="Times New Roman" w:eastAsia="Times New Roman" w:cs="Times New Roman"/>
          <w:sz w:val="24"/>
          <w:szCs w:val="24"/>
        </w:rPr>
        <w:t xml:space="preserve">24) BEP, özel eğitim, farklılaştırılmış öğretim, zenginleştirme ve destekleme çalışmalarının öğrencilerin bireysel hareket, sağlık ve katılım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25)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26) Beden eğitimi ve spor alanındaki akademik, bilimsel ve teknolojik gelişmelerin takip edilmesine ve uygun örneklerin öğrenci mahremiyeti ve güvenlik ilkeleri gözetilerek derslere yansıtılmasına karar verildi.</w:t>
      </w:r>
    </w:p>
    <w:p>
      <w:pPr>
        <w:jc w:val="both"/>
        <w:spacing w:after="120"/>
      </w:pPr>
      <w:r>
        <w:rPr>
          <w:rFonts w:ascii="Times New Roman" w:hAnsi="Times New Roman" w:eastAsia="Times New Roman" w:cs="Times New Roman"/>
          <w:sz w:val="24"/>
          <w:szCs w:val="24"/>
        </w:rPr>
        <w:t xml:space="preserve">27) Öğrencilerin girişimcilik, araştırma-geliştirme ve tasarım becerilerini destekleyen oyun tasarlama, etkinlik planlama, araç gereç geliştirme ve sağlıklı yaşam projelerine yer verilmesine karar verildi.</w:t>
      </w:r>
    </w:p>
    <w:p>
      <w:pPr>
        <w:jc w:val="both"/>
        <w:spacing w:after="120"/>
      </w:pPr>
      <w:r>
        <w:rPr>
          <w:rFonts w:ascii="Times New Roman" w:hAnsi="Times New Roman" w:eastAsia="Times New Roman" w:cs="Times New Roman"/>
          <w:sz w:val="24"/>
          <w:szCs w:val="24"/>
        </w:rPr>
        <w:t xml:space="preserve">28) Beden Eğitimi ve Spor Etkinlikleri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29) Okuryazarlık becerileri, üst düzey düşünme ve sosyal-duygusal öğrenme becerilerinin sağlık, fiziksel aktivite, veri ve medya okuryazarlığı; stratejik düşünme, karar verme, öz düzenleme ve iş birliği etkinlikleriyle desteklenmesine karar verildi.</w:t>
      </w:r>
    </w:p>
    <w:p>
      <w:pPr>
        <w:jc w:val="both"/>
        <w:spacing w:after="120"/>
      </w:pPr>
      <w:r>
        <w:rPr>
          <w:rFonts w:ascii="Times New Roman" w:hAnsi="Times New Roman" w:eastAsia="Times New Roman" w:cs="Times New Roman"/>
          <w:sz w:val="24"/>
          <w:szCs w:val="24"/>
        </w:rPr>
        <w:t xml:space="preserve">30) Öğrencilerin bedensel, zihinsel, duygusal, sosyal ve ahlaki gelişimlerini bütüncül biçimde destekleyen düzenli fiziksel etkinlik, sağlıklı yaşam, öz güven, fair play ve sorumluluk çalışmalarının yürütülmesine karar verildi.</w:t>
      </w:r>
    </w:p>
    <w:p>
      <w:pPr>
        <w:jc w:val="both"/>
        <w:spacing w:after="120"/>
      </w:pPr>
      <w:r>
        <w:rPr>
          <w:rFonts w:ascii="Times New Roman" w:hAnsi="Times New Roman" w:eastAsia="Times New Roman" w:cs="Times New Roman"/>
          <w:sz w:val="24"/>
          <w:szCs w:val="24"/>
        </w:rPr>
        <w:t xml:space="preserve">31) Program dışı etkinlikler kapsamında spor kulübü, turnuva, geleneksel oyun, fiziksel aktivite ve sosyal sorumluluk çalışmalarının öğrenci düzeyi, gönüllülük, sağlık durumu,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32) Öğrencilerin yaş, ilgi, yetenek ve sağlık durumlarına uygun yarışma, proje, turnuva ve sportif etkinliklere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33) Okul aile iş birliğinin güçlendirilmesine; veli toplantılarında uygun spor kıyafeti, hijyen, düzenli fiziksel aktivite, sağlık bildirimleri ve öğrencinin gelişimi hakkında düzenli ve yapıcı bilgilendirme yapılmasına karar verildi.</w:t>
      </w:r>
    </w:p>
    <w:p>
      <w:pPr>
        <w:jc w:val="both"/>
        <w:spacing w:after="120"/>
      </w:pPr>
      <w:r>
        <w:rPr>
          <w:rFonts w:ascii="Times New Roman" w:hAnsi="Times New Roman" w:eastAsia="Times New Roman" w:cs="Times New Roman"/>
          <w:sz w:val="24"/>
          <w:szCs w:val="24"/>
        </w:rPr>
        <w:t xml:space="preserve">34) Önleme, müdahale ve yönlendirme çalışmalarının öğrenci güvenliği ve mahremiyeti korunarak; akran zorbalığı, dışlama, aşırı rekabet ve diğer riskli durumlarda rehberlik servisi, okul yönetimi, öğretmenler, sağlık birimi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35) Okul içi ve okul dışı Beden Eğitimi ve Spor Etkinlikleri faaliyetleri için gerekli araç, gereç, spor ekipmanı, mali kaynak, alan düzeni, ulaşım, izin, sağlık ve güvenlik ihtiyaçlarının önceden belirlenmesine karar verildi.</w:t>
      </w:r>
    </w:p>
    <w:p>
      <w:pPr>
        <w:jc w:val="both"/>
        <w:spacing w:after="120"/>
      </w:pPr>
      <w:r>
        <w:rPr>
          <w:rFonts w:ascii="Times New Roman" w:hAnsi="Times New Roman" w:eastAsia="Times New Roman" w:cs="Times New Roman"/>
          <w:sz w:val="24"/>
          <w:szCs w:val="24"/>
        </w:rPr>
        <w:t xml:space="preserve">36) İş sağlığı ve güvenliği tedbirlerinin spor salonu, bahçe, oyun alanı ve okul dışı etkinliklerde uygulanmasına; zemin, sabit donanım, araç gereç, ısınma-soğuma, hava koşulları ve öğrenci hareketliliğine ilişkin risklerin önceden yönetilmesine karar verildi.</w:t>
      </w:r>
    </w:p>
    <w:p>
      <w:pPr>
        <w:jc w:val="both"/>
        <w:spacing w:after="120"/>
      </w:pPr>
      <w:r>
        <w:rPr>
          <w:rFonts w:ascii="Times New Roman" w:hAnsi="Times New Roman" w:eastAsia="Times New Roman" w:cs="Times New Roman"/>
          <w:sz w:val="24"/>
          <w:szCs w:val="24"/>
        </w:rPr>
        <w:t xml:space="preserve">37)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38) Gündem maddelerinin tamamlanmasının ardından toplantının kapatılmasına ve alınan kararların dönem boyunca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2026-08-24T17:49:03+03:00</dcterms:created>
  <dcterms:modified xsi:type="dcterms:W3CDTF">2026-08-24T17:49:03+03:00</dcterms:modified>
</cp:coreProperties>
</file>

<file path=docProps/custom.xml><?xml version="1.0" encoding="utf-8"?>
<Properties xmlns="http://schemas.openxmlformats.org/officeDocument/2006/custom-properties" xmlns:vt="http://schemas.openxmlformats.org/officeDocument/2006/docPropsVTypes"/>
</file>