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MATEMATİK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Matematik Dersi Sene Başı Zümre Toplantısı 04.08.2026 tarihinde saat 15:30'te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w:t>
      </w:r>
    </w:p>
    <w:p>
      <w:pPr>
        <w:jc w:val="left"/>
        <w:spacing w:after="100"/>
      </w:pPr>
      <w:r>
        <w:rPr>
          <w:rFonts w:ascii="Times New Roman" w:hAnsi="Times New Roman" w:eastAsia="Times New Roman" w:cs="Times New Roman"/>
          <w:sz w:val="24"/>
          <w:szCs w:val="24"/>
        </w:rPr>
        <w:t xml:space="preserve">7) 28 Temmuz 2026 Tarihli Ve 33323 Sayılı Resmî Gazete’de Yayımlanan Millî Eğitim Bakanlığı Okul Öncesi Eğitim Ve İlköğretim Kurumları Yönetmeliğinde Değişiklik Yapılmasına Dair Yönetmeliğin İncelenmesi</w:t>
      </w:r>
    </w:p>
    <w:p>
      <w:pPr>
        <w:jc w:val="left"/>
        <w:spacing w:after="100"/>
      </w:pPr>
      <w:r>
        <w:rPr>
          <w:rFonts w:ascii="Times New Roman" w:hAnsi="Times New Roman" w:eastAsia="Times New Roman" w:cs="Times New Roman"/>
          <w:sz w:val="24"/>
          <w:szCs w:val="24"/>
        </w:rPr>
        <w:t xml:space="preserve">8) 5, 6 Ve 7. Sınıflarda Uygulanacak Türkiye Yüzyılı Maarif Modeli Kapsamında Öğrenme Çıktıları Ve Ders İçeriklerinin Değerlendirilmesi</w:t>
      </w:r>
    </w:p>
    <w:p>
      <w:pPr>
        <w:jc w:val="left"/>
        <w:spacing w:after="100"/>
      </w:pPr>
      <w:r>
        <w:rPr>
          <w:rFonts w:ascii="Times New Roman" w:hAnsi="Times New Roman" w:eastAsia="Times New Roman" w:cs="Times New Roman"/>
          <w:sz w:val="24"/>
          <w:szCs w:val="24"/>
        </w:rPr>
        <w:t xml:space="preserve">9) Öğretim Programı, Çevre Özellikleri, Tema, Konu, Kazanım Ve Öğrenme Çıktıları, Yıllık Planlar, Ders Planlarının Düzenlenmesi Ve Çalışma Takviminin Görüşülmesi</w:t>
      </w:r>
    </w:p>
    <w:p>
      <w:pPr>
        <w:jc w:val="left"/>
        <w:spacing w:after="100"/>
      </w:pPr>
      <w:r>
        <w:rPr>
          <w:rFonts w:ascii="Times New Roman" w:hAnsi="Times New Roman" w:eastAsia="Times New Roman" w:cs="Times New Roman"/>
          <w:sz w:val="24"/>
          <w:szCs w:val="24"/>
        </w:rPr>
        <w:t xml:space="preserve">10) Atatürkçülük Konuları İle Erdem-Değer-Eylem Çerçevesi Ve Millî, Manevi, Ahlaki Değerler Kapsamında Yapılacak Çalışmaların Planlanması</w:t>
      </w:r>
    </w:p>
    <w:p>
      <w:pPr>
        <w:jc w:val="left"/>
        <w:spacing w:after="100"/>
      </w:pPr>
      <w:r>
        <w:rPr>
          <w:rFonts w:ascii="Times New Roman" w:hAnsi="Times New Roman" w:eastAsia="Times New Roman" w:cs="Times New Roman"/>
          <w:sz w:val="24"/>
          <w:szCs w:val="24"/>
        </w:rPr>
        <w:t xml:space="preserve">11) Öğretim Yöntem Ve Teknikleri İle Okul Temelli Planlama Kapsamında Yapılacak Çalışmaların Görüşülmesi</w:t>
      </w:r>
    </w:p>
    <w:p>
      <w:pPr>
        <w:jc w:val="left"/>
        <w:spacing w:after="100"/>
      </w:pPr>
      <w:r>
        <w:rPr>
          <w:rFonts w:ascii="Times New Roman" w:hAnsi="Times New Roman" w:eastAsia="Times New Roman" w:cs="Times New Roman"/>
          <w:sz w:val="24"/>
          <w:szCs w:val="24"/>
        </w:rPr>
        <w:t xml:space="preserve">12) Öğrenme Çıktıları, Etkinlikler, Öğrenme Kanıtları Ve Ölçme Değerlendirme Araçlarının Görüşülmesi</w:t>
      </w:r>
    </w:p>
    <w:p>
      <w:pPr>
        <w:jc w:val="left"/>
        <w:spacing w:after="100"/>
      </w:pPr>
      <w:r>
        <w:rPr>
          <w:rFonts w:ascii="Times New Roman" w:hAnsi="Times New Roman" w:eastAsia="Times New Roman" w:cs="Times New Roman"/>
          <w:sz w:val="24"/>
          <w:szCs w:val="24"/>
        </w:rPr>
        <w:t xml:space="preserve">13) Sınavların Şekli, Sayısı, Süresi Ve Değerlendirme Esaslarının Belirlenmesi</w:t>
      </w:r>
    </w:p>
    <w:p>
      <w:pPr>
        <w:jc w:val="left"/>
        <w:spacing w:after="100"/>
      </w:pPr>
      <w:r>
        <w:rPr>
          <w:rFonts w:ascii="Times New Roman" w:hAnsi="Times New Roman" w:eastAsia="Times New Roman" w:cs="Times New Roman"/>
          <w:sz w:val="24"/>
          <w:szCs w:val="24"/>
        </w:rPr>
        <w:t xml:space="preserve">14) Ülke, İl, İlçe Ve Okul Geneli Ortak Sınavlar, Mazeret Sınavları Ve Değerlendirme İşlemlerinin Görüşülmesi</w:t>
      </w:r>
    </w:p>
    <w:p>
      <w:pPr>
        <w:jc w:val="left"/>
        <w:spacing w:after="100"/>
      </w:pPr>
      <w:r>
        <w:rPr>
          <w:rFonts w:ascii="Times New Roman" w:hAnsi="Times New Roman" w:eastAsia="Times New Roman" w:cs="Times New Roman"/>
          <w:sz w:val="24"/>
          <w:szCs w:val="24"/>
        </w:rPr>
        <w:t xml:space="preserve">15) Konu Soru Dağılım Tabloları, Sınav Analizleri Ve Kazanım Eksiklerinin Değerlendirilmesi</w:t>
      </w:r>
    </w:p>
    <w:p>
      <w:pPr>
        <w:jc w:val="left"/>
        <w:spacing w:after="100"/>
      </w:pPr>
      <w:r>
        <w:rPr>
          <w:rFonts w:ascii="Times New Roman" w:hAnsi="Times New Roman" w:eastAsia="Times New Roman" w:cs="Times New Roman"/>
          <w:sz w:val="24"/>
          <w:szCs w:val="24"/>
        </w:rPr>
        <w:t xml:space="preserve">16) Soru Ve Cevap Anahtarları, Dereceli Puanlama Anahtarları, Kontrol Listeleri Ve Değerlendirme Ölçeklerinin Görüşülmesi</w:t>
      </w:r>
    </w:p>
    <w:p>
      <w:pPr>
        <w:jc w:val="left"/>
        <w:spacing w:after="100"/>
      </w:pPr>
      <w:r>
        <w:rPr>
          <w:rFonts w:ascii="Times New Roman" w:hAnsi="Times New Roman" w:eastAsia="Times New Roman" w:cs="Times New Roman"/>
          <w:sz w:val="24"/>
          <w:szCs w:val="24"/>
        </w:rPr>
        <w:t xml:space="preserve">17) Ulusal Ve Uluslararası Sınav, Yarışma Ve Etkinlik Sonuçlarına Yönelik Değerlendirmelerin Görüşülmesi</w:t>
      </w:r>
    </w:p>
    <w:p>
      <w:pPr>
        <w:jc w:val="left"/>
        <w:spacing w:after="100"/>
      </w:pPr>
      <w:r>
        <w:rPr>
          <w:rFonts w:ascii="Times New Roman" w:hAnsi="Times New Roman" w:eastAsia="Times New Roman" w:cs="Times New Roman"/>
          <w:sz w:val="24"/>
          <w:szCs w:val="24"/>
        </w:rPr>
        <w:t xml:space="preserve">18) Lgs Kapsamındaki Sınava Hazırlık, İzleme Ve Destekleme Çalışmalarının Planlanması</w:t>
      </w:r>
    </w:p>
    <w:p>
      <w:pPr>
        <w:jc w:val="left"/>
        <w:spacing w:after="100"/>
      </w:pPr>
      <w:r>
        <w:rPr>
          <w:rFonts w:ascii="Times New Roman" w:hAnsi="Times New Roman" w:eastAsia="Times New Roman" w:cs="Times New Roman"/>
          <w:sz w:val="24"/>
          <w:szCs w:val="24"/>
        </w:rPr>
        <w:t xml:space="preserve">19) Öğrenci Başarı Durumu, Dönem Sonu Değerlendirmeleri, Kazanım Eksikleri, İzleme Ve Destekleyici Eylem Planlarının Görüşülmesi</w:t>
      </w:r>
    </w:p>
    <w:p>
      <w:pPr>
        <w:jc w:val="left"/>
        <w:spacing w:after="100"/>
      </w:pPr>
      <w:r>
        <w:rPr>
          <w:rFonts w:ascii="Times New Roman" w:hAnsi="Times New Roman" w:eastAsia="Times New Roman" w:cs="Times New Roman"/>
          <w:sz w:val="24"/>
          <w:szCs w:val="24"/>
        </w:rPr>
        <w:t xml:space="preserve">20) Performans Görevi, Proje Ve Ürün Değerlendirme Çalışmalarının Görüşülmesi</w:t>
      </w:r>
    </w:p>
    <w:p>
      <w:pPr>
        <w:jc w:val="left"/>
        <w:spacing w:after="100"/>
      </w:pPr>
      <w:r>
        <w:rPr>
          <w:rFonts w:ascii="Times New Roman" w:hAnsi="Times New Roman" w:eastAsia="Times New Roman" w:cs="Times New Roman"/>
          <w:sz w:val="24"/>
          <w:szCs w:val="24"/>
        </w:rPr>
        <w:t xml:space="preserve">21) Öğretim Programı, Okul Ve Çevre Şartlarına Göre Proje, Performans Ve Etkinlik Çalışmalarının Planlanması</w:t>
      </w:r>
    </w:p>
    <w:p>
      <w:pPr>
        <w:jc w:val="left"/>
        <w:spacing w:after="100"/>
      </w:pPr>
      <w:r>
        <w:rPr>
          <w:rFonts w:ascii="Times New Roman" w:hAnsi="Times New Roman" w:eastAsia="Times New Roman" w:cs="Times New Roman"/>
          <w:sz w:val="24"/>
          <w:szCs w:val="24"/>
        </w:rPr>
        <w:t xml:space="preserve">22) Ders Kitapları, Ders Araç Gereçleri, Öğretim Materyalleri, Kaynaklar Ve Bilişim Araçlarının Kullanımının Değerlendirilmesi</w:t>
      </w:r>
    </w:p>
    <w:p>
      <w:pPr>
        <w:jc w:val="left"/>
        <w:spacing w:after="100"/>
      </w:pPr>
      <w:r>
        <w:rPr>
          <w:rFonts w:ascii="Times New Roman" w:hAnsi="Times New Roman" w:eastAsia="Times New Roman" w:cs="Times New Roman"/>
          <w:sz w:val="24"/>
          <w:szCs w:val="24"/>
        </w:rPr>
        <w:t xml:space="preserve">23) Okulun Fiziki Mekânları; Laboratuvar, Kütüphane, Spor Salonu, Atölye Ve Benzeri Eğitim Ortamlarının Kullanımının Planlanması</w:t>
      </w:r>
    </w:p>
    <w:p>
      <w:pPr>
        <w:jc w:val="left"/>
        <w:spacing w:after="100"/>
      </w:pPr>
      <w:r>
        <w:rPr>
          <w:rFonts w:ascii="Times New Roman" w:hAnsi="Times New Roman" w:eastAsia="Times New Roman" w:cs="Times New Roman"/>
          <w:sz w:val="24"/>
          <w:szCs w:val="24"/>
        </w:rPr>
        <w:t xml:space="preserve">24) Okulun Çevre İmkânlarının Analiz Edilmesi Ve Bu İmkânlara Dayalı Gezi, Gözlem, Deney, Araştırma, Anket, Proje Ve Okul Dışı Öğrenme Çalışmalarının Planlanması</w:t>
      </w:r>
    </w:p>
    <w:p>
      <w:pPr>
        <w:jc w:val="left"/>
        <w:spacing w:after="100"/>
      </w:pPr>
      <w:r>
        <w:rPr>
          <w:rFonts w:ascii="Times New Roman" w:hAnsi="Times New Roman" w:eastAsia="Times New Roman" w:cs="Times New Roman"/>
          <w:sz w:val="24"/>
          <w:szCs w:val="24"/>
        </w:rPr>
        <w:t xml:space="preserve">25) Bep, Ders Planları,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26) En Az Bir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27)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28)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29) Disiplinler Arası Çalışmaların Planlanması</w:t>
      </w:r>
    </w:p>
    <w:p>
      <w:pPr>
        <w:jc w:val="left"/>
        <w:spacing w:after="100"/>
      </w:pPr>
      <w:r>
        <w:rPr>
          <w:rFonts w:ascii="Times New Roman" w:hAnsi="Times New Roman" w:eastAsia="Times New Roman" w:cs="Times New Roman"/>
          <w:sz w:val="24"/>
          <w:szCs w:val="24"/>
        </w:rPr>
        <w:t xml:space="preserve">30) Okuryazarlık Becerileri, Üst Düzey Düşünme Ve Sosyal-Duygusal Öğrenme Becerilerine Yönelik Çalışmaların Planlanması</w:t>
      </w:r>
    </w:p>
    <w:p>
      <w:pPr>
        <w:jc w:val="left"/>
        <w:spacing w:after="100"/>
      </w:pPr>
      <w:r>
        <w:rPr>
          <w:rFonts w:ascii="Times New Roman" w:hAnsi="Times New Roman" w:eastAsia="Times New Roman" w:cs="Times New Roman"/>
          <w:sz w:val="24"/>
          <w:szCs w:val="24"/>
        </w:rPr>
        <w:t xml:space="preserve">31)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32) Program Dışı Etkinlikler Kapsamında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33)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34) Okul Aile İş Birliği Ve Veli Toplantılarının Planlanması</w:t>
      </w:r>
    </w:p>
    <w:p>
      <w:pPr>
        <w:jc w:val="left"/>
        <w:spacing w:after="100"/>
      </w:pPr>
      <w:r>
        <w:rPr>
          <w:rFonts w:ascii="Times New Roman" w:hAnsi="Times New Roman" w:eastAsia="Times New Roman" w:cs="Times New Roman"/>
          <w:sz w:val="24"/>
          <w:szCs w:val="24"/>
        </w:rPr>
        <w:t xml:space="preserve">35) Önleme, Müdahale Ve Yönlendirme Çalışmalarının Planlanması</w:t>
      </w:r>
    </w:p>
    <w:p>
      <w:pPr>
        <w:jc w:val="left"/>
        <w:spacing w:after="100"/>
      </w:pPr>
      <w:r>
        <w:rPr>
          <w:rFonts w:ascii="Times New Roman" w:hAnsi="Times New Roman" w:eastAsia="Times New Roman" w:cs="Times New Roman"/>
          <w:sz w:val="24"/>
          <w:szCs w:val="24"/>
        </w:rPr>
        <w:t xml:space="preserve">36) Okul İçi Ve Okul Dışı Faaliyetlerde Araç, Gereç, Mali Kaynak Ve Diğer İhtiyaçların Belirlenmesi</w:t>
      </w:r>
    </w:p>
    <w:p>
      <w:pPr>
        <w:jc w:val="left"/>
        <w:spacing w:after="100"/>
      </w:pPr>
      <w:r>
        <w:rPr>
          <w:rFonts w:ascii="Times New Roman" w:hAnsi="Times New Roman" w:eastAsia="Times New Roman" w:cs="Times New Roman"/>
          <w:sz w:val="24"/>
          <w:szCs w:val="24"/>
        </w:rPr>
        <w:t xml:space="preserve">37) İş Sağlığı Ve Güvenliği Tedbirlerinin Değerlendirilmesi</w:t>
      </w:r>
    </w:p>
    <w:p>
      <w:pPr>
        <w:jc w:val="left"/>
        <w:spacing w:after="100"/>
      </w:pPr>
      <w:r>
        <w:rPr>
          <w:rFonts w:ascii="Times New Roman" w:hAnsi="Times New Roman" w:eastAsia="Times New Roman" w:cs="Times New Roman"/>
          <w:sz w:val="24"/>
          <w:szCs w:val="24"/>
        </w:rPr>
        <w:t xml:space="preserve">38) Dilek Ve Temenniler</w:t>
      </w:r>
    </w:p>
    <w:p>
      <w:pPr>
        <w:jc w:val="left"/>
        <w:spacing w:after="100"/>
      </w:pPr>
      <w:r>
        <w:rPr>
          <w:rFonts w:ascii="Times New Roman" w:hAnsi="Times New Roman" w:eastAsia="Times New Roman" w:cs="Times New Roman"/>
          <w:sz w:val="24"/>
          <w:szCs w:val="24"/>
        </w:rPr>
        <w:t xml:space="preserve">39)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MATEMATİK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Katılım durumu kontrol edilerek toplantı düzeni sağlandı; Matematik zümresinin yıl içi çalışma başlıkları için resmî sürece geçildi. Katılımcı listesi kontrol edilerek toplantının usulüne uygun biçimde başlatılması sağlandı. Tutanağın düzenli tutulması ve görüşmelerin belirlenen sıraya göre yürütülmesi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 sürecinin düzenli tutulmasının alınacak kararların izlenmesini kolaylaştıracağını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sırası katılımcılara sunuldu; Matematik dersinde planlama, uygulama, ölçme ve izleme süreçlerinin hangi sırayla yürütüleceği netleştirildi. Gündem maddelerinin kapsamı açıklanarak hangi başlıklarda karar alınacağı öğretmenlerle paylaşıldı. Öncelikli konuların öğretim programı, ölçme değerlendirme, materyal kullanımı ve öğrenci takibi olduğu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gündem sırasına bağlı kalınmasının toplantı verimini artıracağını belirtti.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uygulama sonuçları incelenerek tamamlanan, sürdürülen ve güncellenmesi gereken çalışmalar ayrıştırıldı. Önceki kararların sınıf içi uygulamalara yansıyan yönleri, tamamlanan çalışmalar ve sürdürülecek uygulamalar üzerinden incelendi. Devam eden kararların yeni dönem planlamasıyla ilişkilendirilmesi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önceki kararların sonuçlarının yeni dönem planlamalarında dikkate alınması gerektiğini ifade etti.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Görev paylaşımı, tutanak düzeni ve toplantı sürecinde izlenecek işleyiş açık biçimde belirlendi. Zümre çalışmalarında görev paylaşımının açık olması, kararların izlenmesini ve sorumlulukların düzenli yürütülmesini kolaylaştıracaktır. Tutanak düzeni, karar takibi ve öğretmenler arası iletişim konusunda ortak usul belirlendi.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 paylaşımının açık belirlenmesinin dönem içindeki çalışmaları daha düzenli hâle getireceğini belirtti.</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Güncel emir, genelge ve tebliğlerin Matematik dersi uygulamalarına etkisi incelenerek öğretmenlerin dikkat etmesi gereken hususlar belirlendi. Güncel düzenlemelerin ders planlarına, ölçme değerlendirme uygulamalarına ve okul içi işleyişe etkileri üzerinde duruldu. Öğretmenlerin ilgili duyuruları dönem içinde takip etmesi ve gerekli değişiklikleri planlarına yansıtması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mevzuat değişikliklerinin ders planlarına ve ölçme süreçlerine zamanında yansıtılması gerektiğini ifade etti.</w:t>
      </w:r>
    </w:p>
    <w:p/>
    <w:p>
      <w:pPr>
        <w:jc w:val="left"/>
        <w:spacing w:after="80"/>
      </w:pPr>
      <w:r>
        <w:rPr>
          <w:rFonts w:ascii="Times New Roman" w:hAnsi="Times New Roman" w:eastAsia="Times New Roman" w:cs="Times New Roman"/>
          <w:sz w:val="24"/>
          <w:szCs w:val="24"/>
          <w:b w:val="1"/>
          <w:bCs w:val="1"/>
        </w:rPr>
        <w:t xml:space="preserve">6) Planlamaların Eğitim Ve Öğretim Mevzuatı, Okulun Amaçları, Öğretim Programı Ve Sınıf Düzeyine Göre Türkiye Yüzyılı Maarif Modeli’ne Uygunluğunun Değerlendirilmesi</w:t>
      </w:r>
    </w:p>
    <w:p>
      <w:pPr>
        <w:jc w:val="both"/>
        <w:spacing w:after="120"/>
      </w:pPr>
      <w:r>
        <w:rPr>
          <w:rFonts w:ascii="Times New Roman" w:hAnsi="Times New Roman" w:eastAsia="Times New Roman" w:cs="Times New Roman"/>
          <w:sz w:val="24"/>
          <w:szCs w:val="24"/>
        </w:rPr>
        <w:t xml:space="preserve">Yıllık ve dönemlik planlamalarda okulun amaçları, öğretim programı, sınıf düzeyi ve Türkiye Yüzyılı Maarif Modeli doğrultusunda uyulacak esaslar netleştirildi. Yıllık planların okulun imkânları, sınıf düzeyleri ve öğretim programındaki öğrenme çıktılarıyla uyumlu hazırlanması gerektiği belirtildi. Türkiye Yüzyılı Maarif Modeli kapsamındaki beceri ve değer boyutlarının ders sürecine dengeli biçimde yansıtılması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ve sınıf düzeyi gereklilikleriyle uyumlu yürütülmesi gerektiğini belirtti.</w:t>
      </w:r>
    </w:p>
    <w:p/>
    <w:p>
      <w:pPr>
        <w:jc w:val="left"/>
        <w:spacing w:after="80"/>
      </w:pPr>
      <w:r>
        <w:rPr>
          <w:rFonts w:ascii="Times New Roman" w:hAnsi="Times New Roman" w:eastAsia="Times New Roman" w:cs="Times New Roman"/>
          <w:sz w:val="24"/>
          <w:szCs w:val="24"/>
          <w:b w:val="1"/>
          <w:bCs w:val="1"/>
        </w:rPr>
        <w:t xml:space="preserve">7) 28 Temmuz 2026 Tarihli Ve 33323 Sayılı Resmî Gazete’de Yayımlanan Millî Eğitim Bakanlığı Okul Öncesi Eğitim Ve İlköğretim Kurumları Yönetmeliğinde Değişiklik Yapılmasına Dair Yönetmeliğin İncelenmesi</w:t>
      </w:r>
    </w:p>
    <w:p>
      <w:pPr>
        <w:jc w:val="both"/>
        <w:spacing w:after="120"/>
      </w:pPr>
      <w:r>
        <w:rPr>
          <w:rFonts w:ascii="Times New Roman" w:hAnsi="Times New Roman" w:eastAsia="Times New Roman" w:cs="Times New Roman"/>
          <w:sz w:val="24"/>
          <w:szCs w:val="24"/>
        </w:rPr>
        <w:t xml:space="preserve">28 Temmuz 2026 tarihli ve 33323 sayılı Resmî Gazete’de yayımlanan Millî Eğitim Bakanlığı Okul Öncesi Eğitim ve İlköğretim Kurumları Yönetmeliğinde Değişiklik Yapılmasına Dair Yönetmelik incelendi. Yönetmelikte zümre öğretmenler kurulunda; öğretim programı, Erdem-Değer-Eylem Çerçevesinde öğrencilerin edinecekleri değerler, okuryazarlık becerileri, sosyal-duygusal öğrenme becerileri, program dışı etkinlikler, okul temelli planlama kapsamında yapılacak çalışmalar, farklılaştırılmış öğretim, ders planlarının düzenlenmesi, öğretim yöntem ve teknikleri, ölçme-değerlendirme araçları, öğrencilerin başarı ve gelişim düzeyi ile okulun fiziki mekânlarının ve ders araç gereçlerinin kullanımının görüşülmesi gerektiği değerlendirildi. Ayrıca okulun çevre imkânlarının analiz edilmesi ve eğitim-öğretim çalışmalarında gerekli iş birliğinin sağlanması gerektiği üzerinde duruldu. Mevcut zümre gündem maddelerinin söz konusu düzenlemeler doğrultusunda yürütülmesi benimsendi.</w:t>
      </w:r>
    </w:p>
    <w:p/>
    <w:p>
      <w:pPr>
        <w:jc w:val="left"/>
        <w:spacing w:after="80"/>
      </w:pPr>
      <w:r>
        <w:rPr>
          <w:rFonts w:ascii="Times New Roman" w:hAnsi="Times New Roman" w:eastAsia="Times New Roman" w:cs="Times New Roman"/>
          <w:sz w:val="24"/>
          <w:szCs w:val="24"/>
          <w:b w:val="1"/>
          <w:bCs w:val="1"/>
        </w:rPr>
        <w:t xml:space="preserve">8) 5, 6 Ve 7. Sınıflarda Uygulanacak Türkiye Yüzyılı Maarif Modeli Kapsamında Öğrenme Çıktıları Ve Ders İçeriklerinin Değerlendirilmesi</w:t>
      </w:r>
    </w:p>
    <w:p>
      <w:pPr>
        <w:jc w:val="both"/>
        <w:spacing w:after="120"/>
      </w:pPr>
      <w:r>
        <w:rPr>
          <w:rFonts w:ascii="Times New Roman" w:hAnsi="Times New Roman" w:eastAsia="Times New Roman" w:cs="Times New Roman"/>
          <w:sz w:val="24"/>
          <w:szCs w:val="24"/>
        </w:rPr>
        <w:t xml:space="preserve">5, 6 ve 7. sınıf düzeylerinde Matematik dersi öğrenme çıktıları, içerik sıralaması ve sınıf içi uygulamalar arasında tutarlılık kurulması gerektiği belirtildi. Bu sınıf düzeylerinde öğrenme çıktılarının, ders içeriklerinin ve etkinliklerin birbiriyle uyumlu ilerlemesi önem taşımaktadır. Geçiş sürecinde öğretmenlerin uygulama örneklerini paylaşması ve ihtiyaç duyulan materyalleri birlikte geliştirmesi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ve sınıf düzeyi gereklilikleriyle uyumlu yürütülmesi gerektiğini belirtti.</w:t>
      </w:r>
    </w:p>
    <w:p/>
    <w:p>
      <w:pPr>
        <w:jc w:val="left"/>
        <w:spacing w:after="80"/>
      </w:pPr>
      <w:r>
        <w:rPr>
          <w:rFonts w:ascii="Times New Roman" w:hAnsi="Times New Roman" w:eastAsia="Times New Roman" w:cs="Times New Roman"/>
          <w:sz w:val="24"/>
          <w:szCs w:val="24"/>
          <w:b w:val="1"/>
          <w:bCs w:val="1"/>
        </w:rPr>
        <w:t xml:space="preserve">9) Öğretim Programı, Çevre Özellikleri, Tema, Konu, Kazanım Ve Öğrenme Çıktıları, Yıllık Planlar, Ders Planlarının Düzenlenmesi Ve Çalışma Takviminin Görüşülmesi</w:t>
      </w:r>
    </w:p>
    <w:p>
      <w:pPr>
        <w:jc w:val="both"/>
        <w:spacing w:after="120"/>
      </w:pPr>
      <w:r>
        <w:rPr>
          <w:rFonts w:ascii="Times New Roman" w:hAnsi="Times New Roman" w:eastAsia="Times New Roman" w:cs="Times New Roman"/>
          <w:sz w:val="24"/>
          <w:szCs w:val="24"/>
        </w:rPr>
        <w:t xml:space="preserve">Matematik öğretim programındaki tema, konu, kazanım ve öğrenme çıktıları ile yıllık planlar, ders planları ve çalışma takvimi birlikte değerlendirildi. Okulun ve çevrenin özellikleri ile öğrencilerin hazırbulunuşluk düzeylerinin planlamalarda dikkate alınması gerektiği belirtildi. Ders planlarının öğretim programı ve çalışma takvimiyle uyumlu biçimde düzenlenmesi, ihtiyaç hâlinde öğrenci düzeyine göre gerekli uyarlamaların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planlamaların program hedefleri, çevre şartları ve sınıf düzeyi dikkate alınarak yürütülmesi gerektiğini ifade etti.</w:t>
      </w:r>
    </w:p>
    <w:p/>
    <w:p>
      <w:pPr>
        <w:jc w:val="left"/>
        <w:spacing w:after="80"/>
      </w:pPr>
      <w:r>
        <w:rPr>
          <w:rFonts w:ascii="Times New Roman" w:hAnsi="Times New Roman" w:eastAsia="Times New Roman" w:cs="Times New Roman"/>
          <w:sz w:val="24"/>
          <w:szCs w:val="24"/>
          <w:b w:val="1"/>
          <w:bCs w:val="1"/>
        </w:rPr>
        <w:t xml:space="preserve">10) Atatürkçülük Konuları İle Erdem-Değer-Eylem Çerçevesi Ve Millî, Manevi,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öğrencilerin öğretim programlarının gerektirdiği Erdem-Değer-Eylem Çerçevesinde edinecekleri değerlerin Matematik dersine yansıtılması değerlendirildi. Millî, manevi ve ahlaki değerlerin problem durumları, günlük yaşam örnekleri, veri yorumlama, iş birliği ve sorumluluk gerektiren etkinliklerle ilişkilendirilebileceği belirtildi. Değerlerin yalnızca bilgi düzeyinde değil, öğrencilerin davranış ve öğrenme süreçlerine yansıyacak biçimde ele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 çalışmalarının Matematik dersinin doğal akışı içinde anlamlı ve öğrenci düzeyine uygun biçimde yürütülmesi gerektiğini ifade etti.</w:t>
      </w:r>
    </w:p>
    <w:p/>
    <w:p>
      <w:pPr>
        <w:jc w:val="left"/>
        <w:spacing w:after="80"/>
      </w:pPr>
      <w:r>
        <w:rPr>
          <w:rFonts w:ascii="Times New Roman" w:hAnsi="Times New Roman" w:eastAsia="Times New Roman" w:cs="Times New Roman"/>
          <w:sz w:val="24"/>
          <w:szCs w:val="24"/>
          <w:b w:val="1"/>
          <w:bCs w:val="1"/>
        </w:rPr>
        <w:t xml:space="preserve">11) Öğretim Yöntem Ve Teknikleri İle Okul Temelli Planlama Kapsamında Yapılacak Çalışmaların Görüşülmesi</w:t>
      </w:r>
    </w:p>
    <w:p>
      <w:pPr>
        <w:jc w:val="both"/>
        <w:spacing w:after="120"/>
      </w:pPr>
      <w:r>
        <w:rPr>
          <w:rFonts w:ascii="Times New Roman" w:hAnsi="Times New Roman" w:eastAsia="Times New Roman" w:cs="Times New Roman"/>
          <w:sz w:val="24"/>
          <w:szCs w:val="24"/>
        </w:rPr>
        <w:t xml:space="preserve">Matematik dersinde kullanılacak öğretim yöntem ve teknikleri ile okul temelli planlama kapsamında yapılabilecek çalışmalar değerlendirildi. Problem çözme, keşfetme, matematiksel modelleme, akıl yürütme, tartışma, iş birlikli öğrenme, oyunlaştırma ve uygun teknoloji destekli uygulamalara öğrencilerin aktif katılımını sağlayacak biçimde yer verilmesi gerektiği belirtildi. Okulun öğrenci profili, fiziki imkânları ve çevre özelliklerinin okul temelli planlama çalışmalarında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ve teknik seçiminde öğrencilerin matematiksel düşünme ve problem çözme becerilerini geliştiren uygulamalara öncelik verilmesi gerektiğini belirtti.</w:t>
      </w:r>
    </w:p>
    <w:p/>
    <w:p>
      <w:pPr>
        <w:jc w:val="left"/>
        <w:spacing w:after="80"/>
      </w:pPr>
      <w:r>
        <w:rPr>
          <w:rFonts w:ascii="Times New Roman" w:hAnsi="Times New Roman" w:eastAsia="Times New Roman" w:cs="Times New Roman"/>
          <w:sz w:val="24"/>
          <w:szCs w:val="24"/>
          <w:b w:val="1"/>
          <w:bCs w:val="1"/>
        </w:rPr>
        <w:t xml:space="preserve">12) Öğrenme Çıktıları, Etkinlikler, Öğrenme Kanıtları Ve Ölçme Değerlendirme Araçlarının Görüşülmesi</w:t>
      </w:r>
    </w:p>
    <w:p>
      <w:pPr>
        <w:jc w:val="both"/>
        <w:spacing w:after="120"/>
      </w:pPr>
      <w:r>
        <w:rPr>
          <w:rFonts w:ascii="Times New Roman" w:hAnsi="Times New Roman" w:eastAsia="Times New Roman" w:cs="Times New Roman"/>
          <w:sz w:val="24"/>
          <w:szCs w:val="24"/>
        </w:rPr>
        <w:t xml:space="preserve">Öğrenme çıktıları, ders etkinlikleri, öğrenme kanıtları ve kullanılacak ölçme değerlendirme araçları birlikte değerlendirildi. Matematik dersinde öğrencilerin gelişimini izlemek amacıyla yazılı çalışmalar, kısa cevaplı ve açık uçlu sorular, problem çözme görevleri, gözlem, kontrol listeleri, dereceli puanlama anahtarları, öğrenci ürünleri ve uygun diğer araçlardan yararlanılabileceği belirtildi. Ölçme değerlendirme sonuçlarının yalnızca puan vermek için değil, kavram yanılgılarını ve eksik öğrenmeleri belirlemek ve öğretim sürecini düzenlemek amacıyla da kullanılması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değerlendirme araçlarının öğrenme çıktılarıyla uyumlu, açık ve öğrenci gelişimini izlemeye elverişli olması gerektiğini ifade etti.</w:t>
      </w:r>
    </w:p>
    <w:p/>
    <w:p>
      <w:pPr>
        <w:jc w:val="left"/>
        <w:spacing w:after="80"/>
      </w:pPr>
      <w:r>
        <w:rPr>
          <w:rFonts w:ascii="Times New Roman" w:hAnsi="Times New Roman" w:eastAsia="Times New Roman" w:cs="Times New Roman"/>
          <w:sz w:val="24"/>
          <w:szCs w:val="24"/>
          <w:b w:val="1"/>
          <w:bCs w:val="1"/>
        </w:rPr>
        <w:t xml:space="preserve">13) Sınavların Şekli, Sayısı, Süresi Ve Değerlendirme Esaslarının Belirlenmesi</w:t>
      </w:r>
    </w:p>
    <w:p>
      <w:pPr>
        <w:jc w:val="both"/>
        <w:spacing w:after="120"/>
      </w:pPr>
      <w:r>
        <w:rPr>
          <w:rFonts w:ascii="Times New Roman" w:hAnsi="Times New Roman" w:eastAsia="Times New Roman" w:cs="Times New Roman"/>
          <w:sz w:val="24"/>
          <w:szCs w:val="24"/>
        </w:rPr>
        <w:t xml:space="preserve">Yazılı sınavların şekli, sayısı, süresi ve değerlendirme esasları ilgili mevzuat, sınıf düzeyi ve Matematik dersi öğretim programı dikkate alınarak değerlendirildi. Sınavlarda işlem becerisinin yanında problem çözme, akıl yürütme, matematiksel temsil, yorumlama ve farklı çözüm yolları geliştirme becerilerini ölçen soru yapılarına yer verilmesi gerektiği belirtildi. Sınav sürelerinin soru sayısı ve soru türleriyle dengeli olması, değerlendirme ölçütlerinin açık biçimde belirlenmesi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 uygulamalarında kapsam geçerliği, ölçme amacı ve sınıf düzeyinin birlikte dikkate alınması gerektiğini ifade etti.</w:t>
      </w:r>
    </w:p>
    <w:p/>
    <w:p>
      <w:pPr>
        <w:jc w:val="left"/>
        <w:spacing w:after="80"/>
      </w:pPr>
      <w:r>
        <w:rPr>
          <w:rFonts w:ascii="Times New Roman" w:hAnsi="Times New Roman" w:eastAsia="Times New Roman" w:cs="Times New Roman"/>
          <w:sz w:val="24"/>
          <w:szCs w:val="24"/>
          <w:b w:val="1"/>
          <w:bCs w:val="1"/>
        </w:rPr>
        <w:t xml:space="preserve">14) Ülke, İl, İlçe Ve Okul Geneli Ortak Sınavlar, Mazeret Sınavları Ve Değerlendirme İşlemlerinin Görüşülmesi</w:t>
      </w:r>
    </w:p>
    <w:p>
      <w:pPr>
        <w:jc w:val="both"/>
        <w:spacing w:after="120"/>
      </w:pPr>
      <w:r>
        <w:rPr>
          <w:rFonts w:ascii="Times New Roman" w:hAnsi="Times New Roman" w:eastAsia="Times New Roman" w:cs="Times New Roman"/>
          <w:sz w:val="24"/>
          <w:szCs w:val="24"/>
        </w:rPr>
        <w:t xml:space="preserve">Ülke, il, ilçe ve okul geneli ortak sınavlar ile mazeret sınavlarının uygulanma süreçleri değerlendirildi. Sınav takvimi, konu soru dağılım tabloları, uygulama, puanlama, mazeret işlemleri ve sonuçların değerlendirilmesi aşamalarında ilgili mevzuat ve duyurulara uygun hareket edilmesi gerektiği belirtildi. Ortak sınav sonuçlarının zümre tarafından incelenerek öğrenci ve kazanım düzeyinde ihtiyaçların belirlenmesi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ortak ve mazeret sınavlarında uygulama birliği ile değerlendirme ölçütlerinin tutarlı biçimde kullanılmasının önemini ifade etti.</w:t>
      </w:r>
    </w:p>
    <w:p/>
    <w:p>
      <w:pPr>
        <w:jc w:val="left"/>
        <w:spacing w:after="80"/>
      </w:pPr>
      <w:r>
        <w:rPr>
          <w:rFonts w:ascii="Times New Roman" w:hAnsi="Times New Roman" w:eastAsia="Times New Roman" w:cs="Times New Roman"/>
          <w:sz w:val="24"/>
          <w:szCs w:val="24"/>
          <w:b w:val="1"/>
          <w:bCs w:val="1"/>
        </w:rPr>
        <w:t xml:space="preserve">15) Konu Soru Dağılım Tabloları, Sınav Analizleri Ve Kazanım Eksiklerinin Değerlendirilmesi</w:t>
      </w:r>
    </w:p>
    <w:p>
      <w:pPr>
        <w:jc w:val="both"/>
        <w:spacing w:after="120"/>
      </w:pPr>
      <w:r>
        <w:rPr>
          <w:rFonts w:ascii="Times New Roman" w:hAnsi="Times New Roman" w:eastAsia="Times New Roman" w:cs="Times New Roman"/>
          <w:sz w:val="24"/>
          <w:szCs w:val="24"/>
        </w:rPr>
        <w:t xml:space="preserve">Konu soru dağılım tabloları, sınav analizleri ve öğrencilerin kazanım eksikleri birlikte değerlendirildi. Sınav hazırlığında konu soru dağılım tablolarının esas alınması, sınav sonrasında sonuçların soru ve kazanım düzeyinde incelenmesi gerektiği belirtildi. Kavram yanılgıları ve eksik öğrenmeler için tekrar, ek problem çalışmaları, farklı temsil biçimleri, bireysel destek ve izleme çalışmalarının planlanması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 analizlerinin öğretim sürecini iyileştirmek ve öğrencilerin zorlandıkları matematiksel alanları belirlemek amacıyla kullanılması gerektiğini ifade etti.</w:t>
      </w:r>
    </w:p>
    <w:p/>
    <w:p>
      <w:pPr>
        <w:jc w:val="left"/>
        <w:spacing w:after="80"/>
      </w:pPr>
      <w:r>
        <w:rPr>
          <w:rFonts w:ascii="Times New Roman" w:hAnsi="Times New Roman" w:eastAsia="Times New Roman" w:cs="Times New Roman"/>
          <w:sz w:val="24"/>
          <w:szCs w:val="24"/>
          <w:b w:val="1"/>
          <w:bCs w:val="1"/>
        </w:rPr>
        <w:t xml:space="preserve">16) Soru Ve Cevap Anahtarları, Dereceli Puanlama Anahtarları, Kontrol Listeleri Ve Değerlendirme Ölçeklerinin Görüşülmesi</w:t>
      </w:r>
    </w:p>
    <w:p>
      <w:pPr>
        <w:jc w:val="both"/>
        <w:spacing w:after="120"/>
      </w:pPr>
      <w:r>
        <w:rPr>
          <w:rFonts w:ascii="Times New Roman" w:hAnsi="Times New Roman" w:eastAsia="Times New Roman" w:cs="Times New Roman"/>
          <w:sz w:val="24"/>
          <w:szCs w:val="24"/>
        </w:rPr>
        <w:t xml:space="preserve">Soru ve cevap anahtarları ile dereceli puanlama anahtarları, kontrol listeleri ve diğer değerlendirme ölçeklerinin hazırlanma esasları görüşüldü. Araçların açık, ölçülebilir, öğrenme çıktılarıyla uyumlu ve öğretmenler arasında ortak değerlendirme ölçütü sağlayacak nitelikte olması gerektiği belirtildi. Özellikle açık uçlu problemlerde yalnızca sonucun değil, çözüm yolu, matematiksel gerekçelendirme ve işlem basamaklarının da uygun ölçütlerle değerlendirilebileceği ifade edildi.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araçlarında nesnelliği ve uygulama birliğini güçlendirecek ortak ölçütlerin kullanılmasını önerdi.</w:t>
      </w:r>
    </w:p>
    <w:p/>
    <w:p>
      <w:pPr>
        <w:jc w:val="left"/>
        <w:spacing w:after="80"/>
      </w:pPr>
      <w:r>
        <w:rPr>
          <w:rFonts w:ascii="Times New Roman" w:hAnsi="Times New Roman" w:eastAsia="Times New Roman" w:cs="Times New Roman"/>
          <w:sz w:val="24"/>
          <w:szCs w:val="24"/>
          <w:b w:val="1"/>
          <w:bCs w:val="1"/>
        </w:rPr>
        <w:t xml:space="preserve">17) Ulusal Ve Uluslararası Sınav, Yarışma Ve Etkinlik Sonuçlarına Yönelik Değerlendirmelerin Görüşülmesi</w:t>
      </w:r>
    </w:p>
    <w:p>
      <w:pPr>
        <w:jc w:val="both"/>
        <w:spacing w:after="120"/>
      </w:pPr>
      <w:r>
        <w:rPr>
          <w:rFonts w:ascii="Times New Roman" w:hAnsi="Times New Roman" w:eastAsia="Times New Roman" w:cs="Times New Roman"/>
          <w:sz w:val="24"/>
          <w:szCs w:val="24"/>
        </w:rPr>
        <w:t xml:space="preserve">Ulusal ve uluslararası sınav, yarışma ve etkinliklerden elde edilen sonuçların Matematik dersi açısından nasıl değerlendirileceği görüşüldü. Sonuçların öğrencilerin problem çözme, akıl yürütme, matematiksel okuryazarlık, veri yorumlama ve işlem becerilerindeki güçlü ve geliştirilmesi gereken yönleri belirlemek için veri olarak kullanılabileceği ifade edildi. Uygun sonuçların zümre içinde paylaşılması ve gerekli görülen alanlarda destekleyici çalışmalar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sonuçların tek başına başarı ölçütü olarak değil, öğretim sürecini geliştiren tamamlayıcı veriler olarak değerlendirilmesi gerektiğini belirtti.</w:t>
      </w:r>
    </w:p>
    <w:p/>
    <w:p>
      <w:pPr>
        <w:jc w:val="left"/>
        <w:spacing w:after="80"/>
      </w:pPr>
      <w:r>
        <w:rPr>
          <w:rFonts w:ascii="Times New Roman" w:hAnsi="Times New Roman" w:eastAsia="Times New Roman" w:cs="Times New Roman"/>
          <w:sz w:val="24"/>
          <w:szCs w:val="24"/>
          <w:b w:val="1"/>
          <w:bCs w:val="1"/>
        </w:rPr>
        <w:t xml:space="preserve">18) Lgs Kapsamındaki Sınava Hazırlık, İzleme Ve Destekleme Çalışmalarının Planlanması</w:t>
      </w:r>
    </w:p>
    <w:p>
      <w:pPr>
        <w:jc w:val="both"/>
        <w:spacing w:after="120"/>
      </w:pPr>
      <w:r>
        <w:rPr>
          <w:rFonts w:ascii="Times New Roman" w:hAnsi="Times New Roman" w:eastAsia="Times New Roman" w:cs="Times New Roman"/>
          <w:sz w:val="24"/>
          <w:szCs w:val="24"/>
        </w:rPr>
        <w:t xml:space="preserve">LGS kapsamındaki sınava hazırlık, izleme ve destekleme çalışmaları Matematik dersi açısından değerlendirildi. Öğrencilerin problem çözme, akıl yürütme, ilişkilendirme, grafik ve tablo yorumlama, çok adımlı sorular üzerinde düşünme ve zamanı etkili kullanma becerilerini geliştirecek düzenli çalışmalar yapılması gerektiği belirtildi. Kazanım eksiklerinin erken belirlenmesi, soru çözüm süreçlerinin analiz edilmesi ve destekleyici çalışmaların planlı yürütülmesi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sınava hazırlığın öğretim programından kopmadan ve matematiksel düşünme becerisini merkeze alarak yürütülmesi gerektiğini ifade etti.</w:t>
      </w:r>
    </w:p>
    <w:p/>
    <w:p>
      <w:pPr>
        <w:jc w:val="left"/>
        <w:spacing w:after="80"/>
      </w:pPr>
      <w:r>
        <w:rPr>
          <w:rFonts w:ascii="Times New Roman" w:hAnsi="Times New Roman" w:eastAsia="Times New Roman" w:cs="Times New Roman"/>
          <w:sz w:val="24"/>
          <w:szCs w:val="24"/>
          <w:b w:val="1"/>
          <w:bCs w:val="1"/>
        </w:rPr>
        <w:t xml:space="preserve">19) Öğrenci Başarı Durumu, Dönem Sonu Değerlendirmeleri, Kazanım Eksikleri, İzleme Ve Destekleyici Eylem Planlarının Görüşülmesi</w:t>
      </w:r>
    </w:p>
    <w:p>
      <w:pPr>
        <w:jc w:val="both"/>
        <w:spacing w:after="120"/>
      </w:pPr>
      <w:r>
        <w:rPr>
          <w:rFonts w:ascii="Times New Roman" w:hAnsi="Times New Roman" w:eastAsia="Times New Roman" w:cs="Times New Roman"/>
          <w:sz w:val="24"/>
          <w:szCs w:val="24"/>
        </w:rPr>
        <w:t xml:space="preserve">Öğrencilerin başarı durumları, dönem sonu değerlendirmeleri, kazanım ve öğrenme çıktılarındaki eksikleri ile izleme sonuçları birlikte ele alındı. Başarının yalnızca sınav puanlarıyla değil; ders içi katılım, problem çözme süreci, matematiksel akıl yürütme, görev sorumluluğu ve süreç içindeki gelişimle birlikte değerlendirilmesi gerektiği belirtildi. Destek ihtiyacı belirlenen öğrenciler için uygulanabilir eylem planları hazırlanması, sonuçların dönem içinde izlenmesi ve gerektiğinde aileyle iş birliği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gelişiminin düzenli veriler üzerinden takip edilmesi ve destekleyici çalışmaların sonuçlarının yeniden değerlendirilmesi gerektiğini ifade etti.</w:t>
      </w:r>
    </w:p>
    <w:p/>
    <w:p>
      <w:pPr>
        <w:jc w:val="left"/>
        <w:spacing w:after="80"/>
      </w:pPr>
      <w:r>
        <w:rPr>
          <w:rFonts w:ascii="Times New Roman" w:hAnsi="Times New Roman" w:eastAsia="Times New Roman" w:cs="Times New Roman"/>
          <w:sz w:val="24"/>
          <w:szCs w:val="24"/>
          <w:b w:val="1"/>
          <w:bCs w:val="1"/>
        </w:rPr>
        <w:t xml:space="preserve">20) Performans Görevi, Proje Ve Ürün Değerlendirme Çalışmalarının Görüşülmesi</w:t>
      </w:r>
    </w:p>
    <w:p>
      <w:pPr>
        <w:jc w:val="both"/>
        <w:spacing w:after="120"/>
      </w:pPr>
      <w:r>
        <w:rPr>
          <w:rFonts w:ascii="Times New Roman" w:hAnsi="Times New Roman" w:eastAsia="Times New Roman" w:cs="Times New Roman"/>
          <w:sz w:val="24"/>
          <w:szCs w:val="24"/>
        </w:rPr>
        <w:t xml:space="preserve">Performans görevi, proje ve öğrenci ürünlerinin değerlendirilmesinde kullanılacak ölçütler görüşüldü. Çalışmalarda öğrencilerin problem belirleme, veri toplama ve kullanma, matematiksel model oluşturma, çözüm üretme, gerekçelendirme, sunma ve zamanı kullanma becerilerinin süreç boyunca izlenmesi gerektiği belirtildi. Ürün kadar çalışma sürecinin de değerlendirilmesi, gerekli durumlarda dereceli puanlama anahtarı ve kontrol listelerinden yararlanılması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değerlendirme ölçütlerinin çalışmanın niteliğine uygun ve öğrenci tarafından anlaşılabilir olması gerektiğini ifade etti.</w:t>
      </w:r>
    </w:p>
    <w:p/>
    <w:p>
      <w:pPr>
        <w:jc w:val="left"/>
        <w:spacing w:after="80"/>
      </w:pPr>
      <w:r>
        <w:rPr>
          <w:rFonts w:ascii="Times New Roman" w:hAnsi="Times New Roman" w:eastAsia="Times New Roman" w:cs="Times New Roman"/>
          <w:sz w:val="24"/>
          <w:szCs w:val="24"/>
          <w:b w:val="1"/>
          <w:bCs w:val="1"/>
        </w:rPr>
        <w:t xml:space="preserve">21) Öğretim Programı, Okul Ve Çevre Şartlarına Göre Proje, Performans Ve Etkinlik Çalışmalarının Planlanması</w:t>
      </w:r>
    </w:p>
    <w:p>
      <w:pPr>
        <w:jc w:val="both"/>
        <w:spacing w:after="120"/>
      </w:pPr>
      <w:r>
        <w:rPr>
          <w:rFonts w:ascii="Times New Roman" w:hAnsi="Times New Roman" w:eastAsia="Times New Roman" w:cs="Times New Roman"/>
          <w:sz w:val="24"/>
          <w:szCs w:val="24"/>
        </w:rPr>
        <w:t xml:space="preserve">Matematik öğretim programı ile okulun ve çevrenin şartları dikkate alınarak proje, performans ve etkinlik çalışmalarının nasıl planlanacağı görüşüldü. Çalışmaların öğrencilerin yaş düzeyine, öğrenme çıktısına, ilgi ve ihtiyaçlarına uygun; günlük yaşam problemleri, veri toplama, ölçme, tasarım ve modelleme gibi matematiksel süreçlerle ilişkilendirilebilir nitelikte olması gerektiği belirtildi. Okul ve çevre imkânlarından yararlanılması, ihtiyaç duyulması hâlinde farklı kurum ve kişilerle iş birliği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proje ve etkinliklerin öğretim programıyla doğrudan bağlantılı ve öğrencinin aktif matematiksel üretimini destekleyen nitelikte seçilmesi gerektiğini ifade etti.</w:t>
      </w:r>
    </w:p>
    <w:p/>
    <w:p>
      <w:pPr>
        <w:jc w:val="left"/>
        <w:spacing w:after="80"/>
      </w:pPr>
      <w:r>
        <w:rPr>
          <w:rFonts w:ascii="Times New Roman" w:hAnsi="Times New Roman" w:eastAsia="Times New Roman" w:cs="Times New Roman"/>
          <w:sz w:val="24"/>
          <w:szCs w:val="24"/>
          <w:b w:val="1"/>
          <w:bCs w:val="1"/>
        </w:rPr>
        <w:t xml:space="preserve">22) Ders Kitapları, Ders Araç Gereçleri, Öğretim Materyalleri, Kaynaklar Ve Bilişim Araçlarının Kullanımının Değerlendirilmesi</w:t>
      </w:r>
    </w:p>
    <w:p>
      <w:pPr>
        <w:jc w:val="both"/>
        <w:spacing w:after="120"/>
      </w:pPr>
      <w:r>
        <w:rPr>
          <w:rFonts w:ascii="Times New Roman" w:hAnsi="Times New Roman" w:eastAsia="Times New Roman" w:cs="Times New Roman"/>
          <w:sz w:val="24"/>
          <w:szCs w:val="24"/>
        </w:rPr>
        <w:t xml:space="preserve">Matematik dersinde kullanılacak ders kitapları, ders araç gereçleri, öğretim materyalleri, kaynaklar ve bilişim araçları değerlendirildi. Kullanılacak somut materyaller, geometrik araçlar, ölçme araçları, modeller, basılı kaynaklar ve dijital uygulamaların öğretim programına, öğrenme çıktısına, öğrenci düzeyine ve güvenli kullanım ilkelerine uygun olması gerektiği belirtildi. Materyallerin kavramları somutlaştıracak, farklı temsil biçimlerini destekleyecek ve öğrencinin aktif katılımını artıracak biçimde kullanılması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araç gereç ve materyal seçiminde matematiksel amaca uygunluk, erişilebilirlik ve güvenli kullanımın dikkate alınması gerektiğini ifade etti.</w:t>
      </w:r>
    </w:p>
    <w:p/>
    <w:p>
      <w:pPr>
        <w:jc w:val="left"/>
        <w:spacing w:after="80"/>
      </w:pPr>
      <w:r>
        <w:rPr>
          <w:rFonts w:ascii="Times New Roman" w:hAnsi="Times New Roman" w:eastAsia="Times New Roman" w:cs="Times New Roman"/>
          <w:sz w:val="24"/>
          <w:szCs w:val="24"/>
          <w:b w:val="1"/>
          <w:bCs w:val="1"/>
        </w:rPr>
        <w:t xml:space="preserve">23) Okulun Fiziki Mekânları; Laboratuvar, Kütüphane, Spor Salonu, Atölye Ve Benzeri Eğitim Ortamlarının Kullanımının Planlanması</w:t>
      </w:r>
    </w:p>
    <w:p>
      <w:pPr>
        <w:jc w:val="both"/>
        <w:spacing w:after="120"/>
      </w:pPr>
      <w:r>
        <w:rPr>
          <w:rFonts w:ascii="Times New Roman" w:hAnsi="Times New Roman" w:eastAsia="Times New Roman" w:cs="Times New Roman"/>
          <w:sz w:val="24"/>
          <w:szCs w:val="24"/>
        </w:rPr>
        <w:t xml:space="preserve">Okulun fiziki mekânları ile laboratuvar, kütüphane, spor salonu, atölye ve benzeri eğitim ortamlarının Matematik dersi ve ortak çalışmalar açısından kullanımı değerlendirildi. Eğitim ortamlarının yapılacak etkinliğin amacına, öğrenci güvenliğine ve erişilebilirlik koşullarına uygun biçimde planlanması gerektiği belirtildi. Ölçme, veri toplama, geometrik inceleme, proje ve disiplinler arası çalışmalar için uygun okul alanlarından yararlanılabileceği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okulun fiziki imkânlarının planlı, güvenli ve öğrenmeyi destekleyici biçimde kullanılmasının önemini ifade etti.</w:t>
      </w:r>
    </w:p>
    <w:p/>
    <w:p>
      <w:pPr>
        <w:jc w:val="left"/>
        <w:spacing w:after="80"/>
      </w:pPr>
      <w:r>
        <w:rPr>
          <w:rFonts w:ascii="Times New Roman" w:hAnsi="Times New Roman" w:eastAsia="Times New Roman" w:cs="Times New Roman"/>
          <w:sz w:val="24"/>
          <w:szCs w:val="24"/>
          <w:b w:val="1"/>
          <w:bCs w:val="1"/>
        </w:rPr>
        <w:t xml:space="preserve">24) Okulun Çevre İmkânlarının Analiz Edilmesi Ve Bu İmkânlara Dayalı Gezi, Gözlem, Deney, Araştırma, Anket, Proje Ve Okul Dışı Öğrenme Çalışmalarının Planlanması</w:t>
      </w:r>
    </w:p>
    <w:p>
      <w:pPr>
        <w:jc w:val="both"/>
        <w:spacing w:after="120"/>
      </w:pPr>
      <w:r>
        <w:rPr>
          <w:rFonts w:ascii="Times New Roman" w:hAnsi="Times New Roman" w:eastAsia="Times New Roman" w:cs="Times New Roman"/>
          <w:sz w:val="24"/>
          <w:szCs w:val="24"/>
        </w:rPr>
        <w:t xml:space="preserve">Okulun bulunduğu çevrenin sosyal, kültürel, doğal ve fiziki imkânları Matematik dersi açısından analiz edildi. Çevredeki yapılar, kurumlar, ulaşım, alışveriş alanları, doğal alanlar ve benzeri olanaklardan ölçme, oran-orantı, veri toplama, grafik oluşturma, geometri, bütçe ve problem çözme çalışmalarında yararlanılabileceği değerlendirildi. Gezi, gözlem, araştırma, anket, proje ve okul dışı öğrenme çalışmalarının öğrenme çıktılarıyla ilişkilendirilmesi; izin, güvenlik, ulaşım ve gerekli iş birliği süreçlerinin önceden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çevre imkânlarının matematiği gerçek yaşam bağlamlarıyla ilişkilendirecek biçimde değerlendirilmesi gerektiğini belirtti.</w:t>
      </w:r>
    </w:p>
    <w:p/>
    <w:p>
      <w:pPr>
        <w:jc w:val="left"/>
        <w:spacing w:after="80"/>
      </w:pPr>
      <w:r>
        <w:rPr>
          <w:rFonts w:ascii="Times New Roman" w:hAnsi="Times New Roman" w:eastAsia="Times New Roman" w:cs="Times New Roman"/>
          <w:sz w:val="24"/>
          <w:szCs w:val="24"/>
          <w:b w:val="1"/>
          <w:bCs w:val="1"/>
        </w:rPr>
        <w:t xml:space="preserve">25) Bep, Ders Planları,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özel eğitim, farklılaştırılmış öğretim, zenginleştirme ve destekleme çalışmaları öğrencilerin bireysel ihtiyaçları doğrultusunda ele alındı. Öğrencilerin hazırbulunuşluk, ilgi, ihtiyaç ve öğrenme özelliklerine göre içerik, süreç, problem güçlüğü, temsil biçimi, materyal, görev ve değerlendirme araçlarında gerekli uyarlamaların yapılabileceği belirtildi. Bu düzenlemelerin ders planlarına yansıtılması, özel eğitim ve rehberlik birimleriyle gerektiğinde iş birliği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bireysel farklılıkların ders planlarına ve ölçme değerlendirme süreçlerine sistemli biçimde yansıtılmasının öğrenci gelişimini destekleyeceğini ifade etti.</w:t>
      </w:r>
    </w:p>
    <w:p/>
    <w:p>
      <w:pPr>
        <w:jc w:val="left"/>
        <w:spacing w:after="80"/>
      </w:pPr>
      <w:r>
        <w:rPr>
          <w:rFonts w:ascii="Times New Roman" w:hAnsi="Times New Roman" w:eastAsia="Times New Roman" w:cs="Times New Roman"/>
          <w:sz w:val="24"/>
          <w:szCs w:val="24"/>
          <w:b w:val="1"/>
          <w:bCs w:val="1"/>
        </w:rPr>
        <w:t xml:space="preserve">26) En Az Bir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Ders ziyareti, geri dönüt ve mesleki paylaşım süreçlerinin öğretmenler arası deneyim aktarımını güçlendirecek şekilde yürütülmesi planlandı. Ders ziyareti ve geri dönüt süreçlerinin öğretmenler arası mesleki paylaşımı güçlendirecek biçimde yürütülmesi gerektiği belirtildi. Diğer zümrelerle yapılacak ortak çalışmaların takvimlendirilmesi ve sonuçlarının paylaşılması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mesleki paylaşımın öğretmenler arasında ortak uygulama kültürünü güçlendireceğini ifade etti.</w:t>
      </w:r>
    </w:p>
    <w:p/>
    <w:p>
      <w:pPr>
        <w:jc w:val="left"/>
        <w:spacing w:after="80"/>
      </w:pPr>
      <w:r>
        <w:rPr>
          <w:rFonts w:ascii="Times New Roman" w:hAnsi="Times New Roman" w:eastAsia="Times New Roman" w:cs="Times New Roman"/>
          <w:sz w:val="24"/>
          <w:szCs w:val="24"/>
          <w:b w:val="1"/>
          <w:bCs w:val="1"/>
        </w:rPr>
        <w:t xml:space="preserve">27)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Matematik alanındaki akademik, bilimsel ve teknolojik gelişmelerin ders uygulamalarına yansıtılması için izlenecek kaynaklar ve paylaşım yolları belirlendi. Alanla ilgili akademik, bilimsel ve teknolojik gelişmelerin ders içeriklerine uygun örneklerle yansıtılması gerektiği ifade edildi. Öğretmenlerin yararlı kaynak ve uygulamaları zümre içinde paylaşması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alanla ilgili güncel gelişmelerin ders örneklerine dönüştürülmesinin öğrenci ilgisini artıracağını belirtti.</w:t>
      </w:r>
    </w:p>
    <w:p/>
    <w:p>
      <w:pPr>
        <w:jc w:val="left"/>
        <w:spacing w:after="80"/>
      </w:pPr>
      <w:r>
        <w:rPr>
          <w:rFonts w:ascii="Times New Roman" w:hAnsi="Times New Roman" w:eastAsia="Times New Roman" w:cs="Times New Roman"/>
          <w:sz w:val="24"/>
          <w:szCs w:val="24"/>
          <w:b w:val="1"/>
          <w:bCs w:val="1"/>
        </w:rPr>
        <w:t xml:space="preserve">28)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girişimcilik, araştırma, geliştirme ve tasarım becerilerini destekleyecek ders içi ve ders dışı çalışmalar planlandı. Öğrencilerin araştırma, geliştirme, tasarım ve girişimcilik becerilerini kullanabileceği ders içi çalışmalar planlandı. Bu becerilerin proje, problem çözme ve ürün oluşturma etkinlikleriyle desteklenmesi uygun görüldü.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öğrencilerin araştırma ve üretim becerilerini geliştiren etkinliklere yer verilmesi gerektiğini ifade etti.</w:t>
      </w:r>
    </w:p>
    <w:p/>
    <w:p>
      <w:pPr>
        <w:jc w:val="left"/>
        <w:spacing w:after="80"/>
      </w:pPr>
      <w:r>
        <w:rPr>
          <w:rFonts w:ascii="Times New Roman" w:hAnsi="Times New Roman" w:eastAsia="Times New Roman" w:cs="Times New Roman"/>
          <w:sz w:val="24"/>
          <w:szCs w:val="24"/>
          <w:b w:val="1"/>
          <w:bCs w:val="1"/>
        </w:rPr>
        <w:t xml:space="preserve">29) Disiplinler Arası Çalışmaların Planlanması</w:t>
      </w:r>
    </w:p>
    <w:p>
      <w:pPr>
        <w:jc w:val="both"/>
        <w:spacing w:after="120"/>
      </w:pPr>
      <w:r>
        <w:rPr>
          <w:rFonts w:ascii="Times New Roman" w:hAnsi="Times New Roman" w:eastAsia="Times New Roman" w:cs="Times New Roman"/>
          <w:sz w:val="24"/>
          <w:szCs w:val="24"/>
        </w:rPr>
        <w:t xml:space="preserve">Matematik dersinin diğer derslerle ilişkilendirilebileceği kazanım ve etkinlik alanları belirlenerek ortak çalışma imkânları üzerinde duruldu. Matematik dersinin diğer derslerle ilişkilendirilebileceği konu ve kazanımlar belirlendi. Ortak etkinliklerin öğrencilerin bilgiyi farklı alanlarda kullanma becerisini geliştirmesi hedeflendi.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farklı derslerle kurulacak bağlantıların öğrenmenin kalıcılığını artıracağını belirtti.</w:t>
      </w:r>
    </w:p>
    <w:p/>
    <w:p>
      <w:pPr>
        <w:jc w:val="left"/>
        <w:spacing w:after="80"/>
      </w:pPr>
      <w:r>
        <w:rPr>
          <w:rFonts w:ascii="Times New Roman" w:hAnsi="Times New Roman" w:eastAsia="Times New Roman" w:cs="Times New Roman"/>
          <w:sz w:val="24"/>
          <w:szCs w:val="24"/>
          <w:b w:val="1"/>
          <w:bCs w:val="1"/>
        </w:rPr>
        <w:t xml:space="preserve">30) Okuryazarlık Becerileri, Üst Düzey Düşünme Ve Sosyal-Duygusal Öğrenme Becerilerine Yönelik Çalışmaların Planlanması</w:t>
      </w:r>
    </w:p>
    <w:p>
      <w:pPr>
        <w:jc w:val="both"/>
        <w:spacing w:after="120"/>
      </w:pPr>
      <w:r>
        <w:rPr>
          <w:rFonts w:ascii="Times New Roman" w:hAnsi="Times New Roman" w:eastAsia="Times New Roman" w:cs="Times New Roman"/>
          <w:sz w:val="24"/>
          <w:szCs w:val="24"/>
        </w:rPr>
        <w:t xml:space="preserve">Öğretim programının gerektirdiği okuryazarlık becerileri, üst düzey düşünme ve sosyal-duygusal öğrenme becerilerinin Matematik dersiyle nasıl destekleneceği değerlendirildi. Matematiksel okuryazarlık, veri okuryazarlığı, problem çözme, akıl yürütme, tahmin, çıkarım yapma, eleştirel düşünme ve karar verme becerilerinin gerçek yaşam problemleri ve farklı matematiksel temsillerle geliştirilebileceği belirtildi. Öz farkındalık, iletişim, iş birliği, sorumluluk alma ve problem karşısında kararlılık gibi sosyal-duygusal öğrenme becerilerinin de sınıf içi etkileşimlerle desteklenmesi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dersin doğal akışına düzenli ve ölçülebilir biçimde yerleştirilmesi gerektiğini ifade etti.</w:t>
      </w:r>
    </w:p>
    <w:p/>
    <w:p>
      <w:pPr>
        <w:jc w:val="left"/>
        <w:spacing w:after="80"/>
      </w:pPr>
      <w:r>
        <w:rPr>
          <w:rFonts w:ascii="Times New Roman" w:hAnsi="Times New Roman" w:eastAsia="Times New Roman" w:cs="Times New Roman"/>
          <w:sz w:val="24"/>
          <w:szCs w:val="24"/>
          <w:b w:val="1"/>
          <w:bCs w:val="1"/>
        </w:rPr>
        <w:t xml:space="preserve">31)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Öğrencilerin bedensel, zihinsel, duygusal, sosyal ve ahlaki gelişimlerinin bir bütün olarak desteklenmesine yönelik çalışmalar değerlendirildi. Matematik dersindeki problem çözme, grup çalışması, oyun, modelleme, tartışma ve günlük yaşam uygulamalarının öğrencilerin düşünme, iletişim, öz güven, sabır, sorumluluk ve iş birliği becerilerine katkı sağlayabileceği belirtildi. Öğrencilerin gelişim özelliklerinin ders planlama ve sınıf içi uygulamalarda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bütüncül gelişimi destekleyen çalışmaların okul, aile ve gerektiğinde rehberlik birimleriyle iş birliği içinde sürdürülmesinin yararlı olacağını ifade etti.</w:t>
      </w:r>
    </w:p>
    <w:p/>
    <w:p>
      <w:pPr>
        <w:jc w:val="left"/>
        <w:spacing w:after="80"/>
      </w:pPr>
      <w:r>
        <w:rPr>
          <w:rFonts w:ascii="Times New Roman" w:hAnsi="Times New Roman" w:eastAsia="Times New Roman" w:cs="Times New Roman"/>
          <w:sz w:val="24"/>
          <w:szCs w:val="24"/>
          <w:b w:val="1"/>
          <w:bCs w:val="1"/>
        </w:rPr>
        <w:t xml:space="preserve">32) Program Dışı Etkinlikler Kapsamında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Program dışı etkinlikler kapsamında gerçekleştirilebilecek sosyal sorumluluk, sosyal-kültürel, sanatsal ve sportif çalışmalar öğrencilerin bütüncül gelişimi açısından değerlendirildi. Matematik dersiyle ilişkilendirilebilecek matematik oyunları, zekâ oyunları, matematik atölyeleri, sergi, proje, veri toplama ve sosyal sorumluluk çalışmaları gibi etkinliklerin öğrencilerin problem çözme, üretme ve iş birliği becerilerini destekleyebileceği belirtildi. Etkinliklerin öğrenci düzeyi, gönüllülük, okul imkânları ve güvenlik koşulları dikkate alınarak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program dışı etkinliklerin öğrencilerin ilgi, yetenek ve sorumluluk bilincini geliştirecek biçimde seçilmesi gerektiğini ifade etti.</w:t>
      </w:r>
    </w:p>
    <w:p/>
    <w:p>
      <w:pPr>
        <w:jc w:val="left"/>
        <w:spacing w:after="80"/>
      </w:pPr>
      <w:r>
        <w:rPr>
          <w:rFonts w:ascii="Times New Roman" w:hAnsi="Times New Roman" w:eastAsia="Times New Roman" w:cs="Times New Roman"/>
          <w:sz w:val="24"/>
          <w:szCs w:val="24"/>
          <w:b w:val="1"/>
          <w:bCs w:val="1"/>
        </w:rPr>
        <w:t xml:space="preserve">33)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Öğrencilerin Matematik alanıyla ilişkilendirilebilecek yarışma, proje ve etkinliklere katılım imkânları değerlendirildi. Katılım sağlanacak çalışmaların öğrencilerin problem çözme, akıl yürütme, araştırma, üretme, modelleme ve kendini ifade etme becerilerini desteklemesi gerektiği belirtildi. Öğrencilerin ilgi, yetenek, yaş düzeyi ve gönüllülüğünün dikkate alınması; uygun çalışmaların okul yönetimi ve ailelerle iş birliği içinde yürütülmesi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yarışma ve proje çalışmalarında yalnızca sonuç değil, öğrencinin gelişimi ve katılım sürecinin de önemsenmesi gerektiğini ifade etti.</w:t>
      </w:r>
    </w:p>
    <w:p/>
    <w:p>
      <w:pPr>
        <w:jc w:val="left"/>
        <w:spacing w:after="80"/>
      </w:pPr>
      <w:r>
        <w:rPr>
          <w:rFonts w:ascii="Times New Roman" w:hAnsi="Times New Roman" w:eastAsia="Times New Roman" w:cs="Times New Roman"/>
          <w:sz w:val="24"/>
          <w:szCs w:val="24"/>
          <w:b w:val="1"/>
          <w:bCs w:val="1"/>
        </w:rPr>
        <w:t xml:space="preserve">34) Okul Aile İş Birliği Ve Veli Toplantılarının Planlanması</w:t>
      </w:r>
    </w:p>
    <w:p>
      <w:pPr>
        <w:jc w:val="both"/>
        <w:spacing w:after="120"/>
      </w:pPr>
      <w:r>
        <w:rPr>
          <w:rFonts w:ascii="Times New Roman" w:hAnsi="Times New Roman" w:eastAsia="Times New Roman" w:cs="Times New Roman"/>
          <w:sz w:val="24"/>
          <w:szCs w:val="24"/>
        </w:rPr>
        <w:t xml:space="preserve">Okul aile iş birliği ve veli toplantılarında Matematik dersine ilişkin ele alınacak konular değerlendirildi. Öğrencilerin matematik çalışma alışkanlıkları, problem çözme yaklaşımı, kavram yanılgıları, görev sorumluluğu, başarı ve gelişim düzeyi ile destek ihtiyacı gibi konularda ailelerle düzenli ve yapıcı iletişim kurulmasının yararlı olacağı belirtildi. Ailelere öğrencilerin bireysel özelliklerine uygun, aşırı baskı oluşturmayan ve günlük yaşamda matematik kullanımını destekleyen uygulanabilir öneriler sunulması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okul ve aile arasında kurulan düzenli iş birliğinin öğrencinin akademik ve sosyal gelişimini desteklediğini ifade etti.</w:t>
      </w:r>
    </w:p>
    <w:p/>
    <w:p>
      <w:pPr>
        <w:jc w:val="left"/>
        <w:spacing w:after="80"/>
      </w:pPr>
      <w:r>
        <w:rPr>
          <w:rFonts w:ascii="Times New Roman" w:hAnsi="Times New Roman" w:eastAsia="Times New Roman" w:cs="Times New Roman"/>
          <w:sz w:val="24"/>
          <w:szCs w:val="24"/>
          <w:b w:val="1"/>
          <w:bCs w:val="1"/>
        </w:rPr>
        <w:t xml:space="preserve">35)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çalışmalarında rehberlik servisi, okul yönetimi ve öğretmenler arasında düzenli bilgi paylaşımı yapılması gerektiği belirtildi. Önleme, müdahale ve yönlendirme çalışmalarında rehberlik servisi, okul yönetimi ve öğretmenler arasında düzenli bilgi paylaşımı yapılması gerektiği belirtildi. Risk görülen durumlarda erken fark etme ve uygun yönlendirme süreçlerinin işletilmesi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riskli durumlarda erken fark etme ve doğru yönlendirme sürecinin önem taşıdığını belirtti.</w:t>
      </w:r>
    </w:p>
    <w:p/>
    <w:p>
      <w:pPr>
        <w:jc w:val="left"/>
        <w:spacing w:after="80"/>
      </w:pPr>
      <w:r>
        <w:rPr>
          <w:rFonts w:ascii="Times New Roman" w:hAnsi="Times New Roman" w:eastAsia="Times New Roman" w:cs="Times New Roman"/>
          <w:sz w:val="24"/>
          <w:szCs w:val="24"/>
          <w:b w:val="1"/>
          <w:bCs w:val="1"/>
        </w:rPr>
        <w:t xml:space="preserve">36) Okul İçi Ve Okul Dışı Faaliyetlerde Araç, Gereç, Mali Kaynak Ve Diğer İhtiyaçların Belirlenmesi</w:t>
      </w:r>
    </w:p>
    <w:p>
      <w:pPr>
        <w:jc w:val="both"/>
        <w:spacing w:after="120"/>
      </w:pPr>
      <w:r>
        <w:rPr>
          <w:rFonts w:ascii="Times New Roman" w:hAnsi="Times New Roman" w:eastAsia="Times New Roman" w:cs="Times New Roman"/>
          <w:sz w:val="24"/>
          <w:szCs w:val="24"/>
        </w:rPr>
        <w:t xml:space="preserve">Okul içi ve okul dışı faaliyetlerde gerekli araç, gereç, materyal, mali kaynak, ulaşım, fiziki ortam, izin ve diğer ihtiyaçlar değerlendirildi. Faaliyetlerin uygulanabilir biçimde planlanabilmesi için ihtiyaçların önceden belirlenmesi, okulun mevcut imkânlarından öncelikle yararlanılması ve kaynakların verimli kullanılması gerektiği belirtildi. Gerekli durumlarda okul yönetimi, aileler ve ilgili kurumlarla iş birliği yapılması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 planlamasında eğitim amacı, öğrenci güvenliği, erişilebilirlik ve kaynakların verimli kullanımının birlikte dikkate alınması gerektiğini ifade etti.</w:t>
      </w:r>
    </w:p>
    <w:p/>
    <w:p>
      <w:pPr>
        <w:jc w:val="left"/>
        <w:spacing w:after="80"/>
      </w:pPr>
      <w:r>
        <w:rPr>
          <w:rFonts w:ascii="Times New Roman" w:hAnsi="Times New Roman" w:eastAsia="Times New Roman" w:cs="Times New Roman"/>
          <w:sz w:val="24"/>
          <w:szCs w:val="24"/>
          <w:b w:val="1"/>
          <w:bCs w:val="1"/>
        </w:rPr>
        <w:t xml:space="preserve">37)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kapsamında sınıf, laboratuvar, atölye, salon ve okul dışı etkinliklerde alınması gereken tedbirler değerlendirildi. Matematik dersinde kullanılacak geometrik araçlar, ölçme araçları, teknolojik cihazlar ve diğer materyallerin güvenli kullanılması; öğrencilerin etkinlik öncesinde gerekli kurallar hakkında bilgilendirilmesi gerektiği belirtildi. Okul dışı faaliyetlerde ulaşım, izin, gözetim ve acil durum tedbirlerinin önceden planlanması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 ve çalışan güvenliğini önceleyen uygulamaların tüm eğitim faaliyetlerinde kesintisiz sürdürülmesi gerektiğini ifade etti.</w:t>
      </w:r>
    </w:p>
    <w:p/>
    <w:p>
      <w:pPr>
        <w:jc w:val="left"/>
        <w:spacing w:after="80"/>
      </w:pPr>
      <w:r>
        <w:rPr>
          <w:rFonts w:ascii="Times New Roman" w:hAnsi="Times New Roman" w:eastAsia="Times New Roman" w:cs="Times New Roman"/>
          <w:sz w:val="24"/>
          <w:szCs w:val="24"/>
          <w:b w:val="1"/>
          <w:bCs w:val="1"/>
        </w:rPr>
        <w:t xml:space="preserve">38) Dilek Ve Temenniler</w:t>
      </w:r>
    </w:p>
    <w:p>
      <w:pPr>
        <w:jc w:val="both"/>
        <w:spacing w:after="120"/>
      </w:pPr>
      <w:r>
        <w:rPr>
          <w:rFonts w:ascii="Times New Roman" w:hAnsi="Times New Roman" w:eastAsia="Times New Roman" w:cs="Times New Roman"/>
          <w:sz w:val="24"/>
          <w:szCs w:val="24"/>
        </w:rPr>
        <w:t xml:space="preserve">Katılımcıların dersin işlenişi, öğrenci takibi ve dönem içinde yapılacak çalışmalarla ilgili önerileri alındı. Katılımcılar dersin işlenişi, öğrenci takibi, materyal ihtiyacı ve dönem içinde yapılacak çalışmalarla ilgili önerilerini paylaştı. Önerilerin uygun görülenlerinin zümre çalışmaları içinde dikkate alınması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çalışmaları içinde dikkate alınmasının yararlı olacağını ifade etti.</w:t>
      </w:r>
    </w:p>
    <w:p/>
    <w:p>
      <w:pPr>
        <w:jc w:val="left"/>
        <w:spacing w:after="80"/>
      </w:pPr>
      <w:r>
        <w:rPr>
          <w:rFonts w:ascii="Times New Roman" w:hAnsi="Times New Roman" w:eastAsia="Times New Roman" w:cs="Times New Roman"/>
          <w:sz w:val="24"/>
          <w:szCs w:val="24"/>
          <w:b w:val="1"/>
          <w:bCs w:val="1"/>
        </w:rPr>
        <w:t xml:space="preserve">39) Kapanış</w:t>
      </w:r>
    </w:p>
    <w:p>
      <w:pPr>
        <w:jc w:val="both"/>
        <w:spacing w:after="120"/>
      </w:pPr>
      <w:r>
        <w:rPr>
          <w:rFonts w:ascii="Times New Roman" w:hAnsi="Times New Roman" w:eastAsia="Times New Roman" w:cs="Times New Roman"/>
          <w:sz w:val="24"/>
          <w:szCs w:val="24"/>
        </w:rPr>
        <w:t xml:space="preserve">Alınan kararların uygulanması ve süreç içinde izlenmesi gerektiği belirtilerek toplantı çalışmaları tamamlandı. Toplantıda alınan kararların uygulanması, izlenmesi ve ihtiyaç duyulduğunda zümre içinde yeniden paylaşılması gerektiği belirtildi. Katılımcılara teşekkür edilerek toplantı süreci tamamlandı.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alınan kararların uygulanması ve süreç içinde takip edilmesi gerektiğini belirtti.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MATEMATİK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Toplantının açılışının yapılmasına, yoklamanın alınmasına ve görüşmelerin tutanak düzenine uygun biçimde yürütülmesine karar verildi.</w:t>
      </w:r>
    </w:p>
    <w:p>
      <w:pPr>
        <w:jc w:val="both"/>
        <w:spacing w:after="120"/>
      </w:pPr>
      <w:r>
        <w:rPr>
          <w:rFonts w:ascii="Times New Roman" w:hAnsi="Times New Roman" w:eastAsia="Times New Roman" w:cs="Times New Roman"/>
          <w:sz w:val="24"/>
          <w:szCs w:val="24"/>
        </w:rPr>
        <w:t xml:space="preserve">2) Gündem maddelerinin okunmasına ve görüşmelerin belirlenen gündem sırasına göre yürütülmesine karar verildi.</w:t>
      </w:r>
    </w:p>
    <w:p>
      <w:pPr>
        <w:jc w:val="both"/>
        <w:spacing w:after="120"/>
      </w:pPr>
      <w:r>
        <w:rPr>
          <w:rFonts w:ascii="Times New Roman" w:hAnsi="Times New Roman" w:eastAsia="Times New Roman" w:cs="Times New Roman"/>
          <w:sz w:val="24"/>
          <w:szCs w:val="24"/>
        </w:rPr>
        <w:t xml:space="preserve">3) Önceki toplantıda alınan kararların uygulanma durumunun değerlendirilmesine, devam eden çalışmaların yeni dönem planlamalarına yansıtılmasına karar verildi.</w:t>
      </w:r>
    </w:p>
    <w:p>
      <w:pPr>
        <w:jc w:val="both"/>
        <w:spacing w:after="120"/>
      </w:pPr>
      <w:r>
        <w:rPr>
          <w:rFonts w:ascii="Times New Roman" w:hAnsi="Times New Roman" w:eastAsia="Times New Roman" w:cs="Times New Roman"/>
          <w:sz w:val="24"/>
          <w:szCs w:val="24"/>
        </w:rPr>
        <w:t xml:space="preserve">4) Zümre görev dağılımının, toplantı işleyişinin ve karar takip sürecinin açık ve izlenebilir biçimde yürütülmesine karar verildi.</w:t>
      </w:r>
    </w:p>
    <w:p>
      <w:pPr>
        <w:jc w:val="both"/>
        <w:spacing w:after="120"/>
      </w:pPr>
      <w:r>
        <w:rPr>
          <w:rFonts w:ascii="Times New Roman" w:hAnsi="Times New Roman" w:eastAsia="Times New Roman" w:cs="Times New Roman"/>
          <w:sz w:val="24"/>
          <w:szCs w:val="24"/>
        </w:rPr>
        <w:t xml:space="preserve">5) Mevzuattaki güncel emir, genelge ve tebliğlerin takip edilmesine ve gerekli değişikliklerin Matematik dersi planlama ve uygulamalarına zamanında yansıtılmasına karar verildi.</w:t>
      </w:r>
    </w:p>
    <w:p>
      <w:pPr>
        <w:jc w:val="both"/>
        <w:spacing w:after="120"/>
      </w:pPr>
      <w:r>
        <w:rPr>
          <w:rFonts w:ascii="Times New Roman" w:hAnsi="Times New Roman" w:eastAsia="Times New Roman" w:cs="Times New Roman"/>
          <w:sz w:val="24"/>
          <w:szCs w:val="24"/>
        </w:rPr>
        <w:t xml:space="preserve">6) Planlamaların eğitim ve öğretim mevzuatı, okulun amaçları, öğretim programı, sınıf düzeyi ve Türkiye Yüzyılı Maarif Modeli ile uyumlu hazırlanmasına karar verildi.</w:t>
      </w:r>
    </w:p>
    <w:p>
      <w:pPr>
        <w:jc w:val="both"/>
        <w:spacing w:after="120"/>
      </w:pPr>
      <w:r>
        <w:rPr>
          <w:rFonts w:ascii="Times New Roman" w:hAnsi="Times New Roman" w:eastAsia="Times New Roman" w:cs="Times New Roman"/>
          <w:sz w:val="24"/>
          <w:szCs w:val="24"/>
        </w:rPr>
        <w:t xml:space="preserve">7) Zümre çalışmalarının 28 Temmuz 2026 tarihli Yönetmelik değişikliğinde belirtilen hususlar doğrultusunda yürütülmesine; öğretim programı, Erdem-Değer-Eylem Çerçevesi, okuryazarlık ve sosyal-duygusal öğrenme becerileri, program dışı etkinlikler, okul temelli planlama, farklılaştırılmış öğretim, ders planları, öğretim yöntem ve teknikleri, ölçme-değerlendirme, öğrenci başarı ve gelişimi, eğitim ortamları ve ders araç gereçlerine ilişkin çalışmaların zümre toplantılarında değerlendirilmesine; okulun çevre imkânlarının analiz edilmesine ve gerekli iş birliklerinin yapılmasına karar verildi.</w:t>
      </w:r>
    </w:p>
    <w:p>
      <w:pPr>
        <w:jc w:val="both"/>
        <w:spacing w:after="120"/>
      </w:pPr>
      <w:r>
        <w:rPr>
          <w:rFonts w:ascii="Times New Roman" w:hAnsi="Times New Roman" w:eastAsia="Times New Roman" w:cs="Times New Roman"/>
          <w:sz w:val="24"/>
          <w:szCs w:val="24"/>
        </w:rPr>
        <w:t xml:space="preserve">8) 5, 6 ve 7. sınıflarda Türkiye Yüzyılı Maarif Modeli kapsamındaki öğrenme çıktıları ve Matematik dersi içeriklerinin sınıf düzeyine uygun biçimde uygulanmasına, öğretmenler arasında materyal ve uygulama paylaşımı yapılmasına karar verildi.</w:t>
      </w:r>
    </w:p>
    <w:p>
      <w:pPr>
        <w:jc w:val="both"/>
        <w:spacing w:after="120"/>
      </w:pPr>
      <w:r>
        <w:rPr>
          <w:rFonts w:ascii="Times New Roman" w:hAnsi="Times New Roman" w:eastAsia="Times New Roman" w:cs="Times New Roman"/>
          <w:sz w:val="24"/>
          <w:szCs w:val="24"/>
        </w:rPr>
        <w:t xml:space="preserve">9) Öğretim programı, çevre özellikleri, tema, konu, kazanım ve öğrenme çıktıları ile yıllık planların, ders planlarının ve çalışma takviminin birbiriyle uyumlu biçimde düzenlenmesine karar verildi.</w:t>
      </w:r>
    </w:p>
    <w:p>
      <w:pPr>
        <w:jc w:val="both"/>
        <w:spacing w:after="120"/>
      </w:pPr>
      <w:r>
        <w:rPr>
          <w:rFonts w:ascii="Times New Roman" w:hAnsi="Times New Roman" w:eastAsia="Times New Roman" w:cs="Times New Roman"/>
          <w:sz w:val="24"/>
          <w:szCs w:val="24"/>
        </w:rPr>
        <w:t xml:space="preserve">10) Atatürkçülük konuları ile Erdem-Değer-Eylem Çerçevesi kapsamındaki değerlerin ve millî, manevi, ahlaki değerlerin Matematik dersinin doğal akışıyla ilişkilendirilmesine karar verildi.</w:t>
      </w:r>
    </w:p>
    <w:p>
      <w:pPr>
        <w:jc w:val="both"/>
        <w:spacing w:after="120"/>
      </w:pPr>
      <w:r>
        <w:rPr>
          <w:rFonts w:ascii="Times New Roman" w:hAnsi="Times New Roman" w:eastAsia="Times New Roman" w:cs="Times New Roman"/>
          <w:sz w:val="24"/>
          <w:szCs w:val="24"/>
        </w:rPr>
        <w:t xml:space="preserve">11) Öğretim yöntem ve tekniklerinin öğrenci düzeyi ve öğrenme çıktısına uygun seçilmesine, okul temelli planlama kapsamında okulun ihtiyaç ve imkânlarına uygun çalışmalar yapılmasına karar verildi.</w:t>
      </w:r>
    </w:p>
    <w:p>
      <w:pPr>
        <w:jc w:val="both"/>
        <w:spacing w:after="120"/>
      </w:pPr>
      <w:r>
        <w:rPr>
          <w:rFonts w:ascii="Times New Roman" w:hAnsi="Times New Roman" w:eastAsia="Times New Roman" w:cs="Times New Roman"/>
          <w:sz w:val="24"/>
          <w:szCs w:val="24"/>
        </w:rPr>
        <w:t xml:space="preserve">12) Öğrenme çıktılarının izlenmesinde yazılı çalışmalar, problem çözme görevleri, gözlem, kontrol listesi, dereceli puanlama anahtarı, öğrenci ürünü ve benzeri uygun ölçme değerlendirme araçlarının kullanılmasına karar verildi.</w:t>
      </w:r>
    </w:p>
    <w:p>
      <w:pPr>
        <w:jc w:val="both"/>
        <w:spacing w:after="120"/>
      </w:pPr>
      <w:r>
        <w:rPr>
          <w:rFonts w:ascii="Times New Roman" w:hAnsi="Times New Roman" w:eastAsia="Times New Roman" w:cs="Times New Roman"/>
          <w:sz w:val="24"/>
          <w:szCs w:val="24"/>
        </w:rPr>
        <w:t xml:space="preserve">13) Sınavların şekli, sayısı, süresi ve değerlendirme esaslarının ilgili mevzuat, sınıf düzeyi ve Matematik öğretim programına uygun biçimde belirlenmesine karar verildi.</w:t>
      </w:r>
    </w:p>
    <w:p>
      <w:pPr>
        <w:jc w:val="both"/>
        <w:spacing w:after="120"/>
      </w:pPr>
      <w:r>
        <w:rPr>
          <w:rFonts w:ascii="Times New Roman" w:hAnsi="Times New Roman" w:eastAsia="Times New Roman" w:cs="Times New Roman"/>
          <w:sz w:val="24"/>
          <w:szCs w:val="24"/>
        </w:rPr>
        <w:t xml:space="preserve">14) Ülke, il, ilçe ve okul geneli ortak sınavlar ile mazeret sınavlarının ilgili takvim ve mevzuata uygun yürütülmesine, sonuçların zümre tarafından değerlendirilmesine karar verildi.</w:t>
      </w:r>
    </w:p>
    <w:p>
      <w:pPr>
        <w:jc w:val="both"/>
        <w:spacing w:after="120"/>
      </w:pPr>
      <w:r>
        <w:rPr>
          <w:rFonts w:ascii="Times New Roman" w:hAnsi="Times New Roman" w:eastAsia="Times New Roman" w:cs="Times New Roman"/>
          <w:sz w:val="24"/>
          <w:szCs w:val="24"/>
        </w:rPr>
        <w:t xml:space="preserve">15) Konu soru dağılım tablolarının sınav hazırlığında esas alınmasına, sınav analizlerinden hareketle kavram yanılgıları ve eksik öğrenmeler için destekleyici çalışmalar planlanmasına karar verildi.</w:t>
      </w:r>
    </w:p>
    <w:p>
      <w:pPr>
        <w:jc w:val="both"/>
        <w:spacing w:after="120"/>
      </w:pPr>
      <w:r>
        <w:rPr>
          <w:rFonts w:ascii="Times New Roman" w:hAnsi="Times New Roman" w:eastAsia="Times New Roman" w:cs="Times New Roman"/>
          <w:sz w:val="24"/>
          <w:szCs w:val="24"/>
        </w:rPr>
        <w:t xml:space="preserve">16) Soru ve cevap anahtarları ile dereceli puanlama anahtarları, kontrol listeleri ve değerlendirme ölçeklerinin açık, ölçülebilir ve ortak değerlendirme ölçütü sağlayacak biçimde hazırlanmasına karar verildi.</w:t>
      </w:r>
    </w:p>
    <w:p>
      <w:pPr>
        <w:jc w:val="both"/>
        <w:spacing w:after="120"/>
      </w:pPr>
      <w:r>
        <w:rPr>
          <w:rFonts w:ascii="Times New Roman" w:hAnsi="Times New Roman" w:eastAsia="Times New Roman" w:cs="Times New Roman"/>
          <w:sz w:val="24"/>
          <w:szCs w:val="24"/>
        </w:rPr>
        <w:t xml:space="preserve">17) Ulusal ve uluslararası sınav, yarışma ve etkinlik sonuçlarının öğrenci gelişimini izleyen tamamlayıcı veriler olarak değerlendirilmesine ve gerekli destek çalışmalarında kullanılmasına karar verildi.</w:t>
      </w:r>
    </w:p>
    <w:p>
      <w:pPr>
        <w:jc w:val="both"/>
        <w:spacing w:after="120"/>
      </w:pPr>
      <w:r>
        <w:rPr>
          <w:rFonts w:ascii="Times New Roman" w:hAnsi="Times New Roman" w:eastAsia="Times New Roman" w:cs="Times New Roman"/>
          <w:sz w:val="24"/>
          <w:szCs w:val="24"/>
        </w:rPr>
        <w:t xml:space="preserve">18) LGS kapsamındaki Matematik çalışmalarının düzenli izleme, problem çözme, akıl yürütme ve kazanım eksiklerine yönelik destek uygulamalarıyla yürütülmesine karar verildi.</w:t>
      </w:r>
    </w:p>
    <w:p>
      <w:pPr>
        <w:jc w:val="both"/>
        <w:spacing w:after="120"/>
      </w:pPr>
      <w:r>
        <w:rPr>
          <w:rFonts w:ascii="Times New Roman" w:hAnsi="Times New Roman" w:eastAsia="Times New Roman" w:cs="Times New Roman"/>
          <w:sz w:val="24"/>
          <w:szCs w:val="24"/>
        </w:rPr>
        <w:t xml:space="preserve">19) Öğrencilerin başarı ve gelişim düzeylerinin düzenli izlenmesine, eksik öğrenmeler ve risk görülen öğrenciler için destekleyici eylem planları hazırlanmasına karar verildi.</w:t>
      </w:r>
    </w:p>
    <w:p>
      <w:pPr>
        <w:jc w:val="both"/>
        <w:spacing w:after="120"/>
      </w:pPr>
      <w:r>
        <w:rPr>
          <w:rFonts w:ascii="Times New Roman" w:hAnsi="Times New Roman" w:eastAsia="Times New Roman" w:cs="Times New Roman"/>
          <w:sz w:val="24"/>
          <w:szCs w:val="24"/>
        </w:rPr>
        <w:t xml:space="preserve">20) Performans görevi, proje ve öğrenci ürünlerinin problem çözme, modelleme, araştırma, üretme ve süreç içindeki gelişimi dikkate alan uygun ölçütlerle değerlendirilmesine karar verildi.</w:t>
      </w:r>
    </w:p>
    <w:p>
      <w:pPr>
        <w:jc w:val="both"/>
        <w:spacing w:after="120"/>
      </w:pPr>
      <w:r>
        <w:rPr>
          <w:rFonts w:ascii="Times New Roman" w:hAnsi="Times New Roman" w:eastAsia="Times New Roman" w:cs="Times New Roman"/>
          <w:sz w:val="24"/>
          <w:szCs w:val="24"/>
        </w:rPr>
        <w:t xml:space="preserve">21) Proje, performans ve etkinlik çalışmalarının Matematik öğretim programı, öğrenci düzeyi, okul ve çevre şartları dikkate alınarak planlanmasına karar verildi.</w:t>
      </w:r>
    </w:p>
    <w:p>
      <w:pPr>
        <w:jc w:val="both"/>
        <w:spacing w:after="120"/>
      </w:pPr>
      <w:r>
        <w:rPr>
          <w:rFonts w:ascii="Times New Roman" w:hAnsi="Times New Roman" w:eastAsia="Times New Roman" w:cs="Times New Roman"/>
          <w:sz w:val="24"/>
          <w:szCs w:val="24"/>
        </w:rPr>
        <w:t xml:space="preserve">22) Ders kitapları, ders araç gereçleri, öğretim materyalleri, kaynaklar ve bilişim araçlarının öğretim programına ve öğrenci düzeyine uygun, güvenli ve verimli biçimde kullanılmasına karar verildi.</w:t>
      </w:r>
    </w:p>
    <w:p>
      <w:pPr>
        <w:jc w:val="both"/>
        <w:spacing w:after="120"/>
      </w:pPr>
      <w:r>
        <w:rPr>
          <w:rFonts w:ascii="Times New Roman" w:hAnsi="Times New Roman" w:eastAsia="Times New Roman" w:cs="Times New Roman"/>
          <w:sz w:val="24"/>
          <w:szCs w:val="24"/>
        </w:rPr>
        <w:t xml:space="preserve">23) Okulun fiziki mekânları ile laboratuvar, kütüphane, spor salonu, atölye ve benzeri eğitim ortamlarının dersin amacı ve öğrenci güvenliği doğrultusunda planlı biçimde kullanılmasına karar verildi.</w:t>
      </w:r>
    </w:p>
    <w:p>
      <w:pPr>
        <w:jc w:val="both"/>
        <w:spacing w:after="120"/>
      </w:pPr>
      <w:r>
        <w:rPr>
          <w:rFonts w:ascii="Times New Roman" w:hAnsi="Times New Roman" w:eastAsia="Times New Roman" w:cs="Times New Roman"/>
          <w:sz w:val="24"/>
          <w:szCs w:val="24"/>
        </w:rPr>
        <w:t xml:space="preserve">24) Okulun çevre imkânlarının analiz edilmesine; uygun çevre olanaklarından ölçme, veri toplama, gezi, gözlem, araştırma, anket, proje ve okul dışı öğrenme çalışmalarında yararlanılmasına ve gerekli kurumlarla iş birliği yapılmasına karar verildi.</w:t>
      </w:r>
    </w:p>
    <w:p>
      <w:pPr>
        <w:jc w:val="both"/>
        <w:spacing w:after="120"/>
      </w:pPr>
      <w:r>
        <w:rPr>
          <w:rFonts w:ascii="Times New Roman" w:hAnsi="Times New Roman" w:eastAsia="Times New Roman" w:cs="Times New Roman"/>
          <w:sz w:val="24"/>
          <w:szCs w:val="24"/>
        </w:rPr>
        <w:t xml:space="preserve">25) BEP, özel eğitim, farklılaştırılmış öğretim, zenginleştirme ve destekleme çalışmalarının öğrencilerin bireysel ihtiyaçlarına göre planlanmasına ve gerekli uyarlamaların ders planlarına yansıtılmasına karar verildi.</w:t>
      </w:r>
    </w:p>
    <w:p>
      <w:pPr>
        <w:jc w:val="both"/>
        <w:spacing w:after="120"/>
      </w:pPr>
      <w:r>
        <w:rPr>
          <w:rFonts w:ascii="Times New Roman" w:hAnsi="Times New Roman" w:eastAsia="Times New Roman" w:cs="Times New Roman"/>
          <w:sz w:val="24"/>
          <w:szCs w:val="24"/>
        </w:rPr>
        <w:t xml:space="preserve">26) Her öğretmenin eğitim öğretim yılı içinde en az bir ders ziyareti gerçekleştirmesine, yapıcı geri dönüt ve mesleki paylaşım çalışmalarının zümreler arası iş birliğiyle yürütülmesine karar verildi.</w:t>
      </w:r>
    </w:p>
    <w:p>
      <w:pPr>
        <w:jc w:val="both"/>
        <w:spacing w:after="120"/>
      </w:pPr>
      <w:r>
        <w:rPr>
          <w:rFonts w:ascii="Times New Roman" w:hAnsi="Times New Roman" w:eastAsia="Times New Roman" w:cs="Times New Roman"/>
          <w:sz w:val="24"/>
          <w:szCs w:val="24"/>
        </w:rPr>
        <w:t xml:space="preserve">27) Matematik alanındaki akademik, bilimsel ve teknolojik gelişmelerin takip edilmesine ve uygun örneklerin ders uygulamalarına yansıtılmasına karar verildi.</w:t>
      </w:r>
    </w:p>
    <w:p>
      <w:pPr>
        <w:jc w:val="both"/>
        <w:spacing w:after="120"/>
      </w:pPr>
      <w:r>
        <w:rPr>
          <w:rFonts w:ascii="Times New Roman" w:hAnsi="Times New Roman" w:eastAsia="Times New Roman" w:cs="Times New Roman"/>
          <w:sz w:val="24"/>
          <w:szCs w:val="24"/>
        </w:rPr>
        <w:t xml:space="preserve">28) Öğrencilerin girişimcilik, araştırma-geliştirme ve tasarım becerilerini destekleyen problem çözme, proje ve ürün geliştirme çalışmalarına yer verilmesine karar verildi.</w:t>
      </w:r>
    </w:p>
    <w:p>
      <w:pPr>
        <w:jc w:val="both"/>
        <w:spacing w:after="120"/>
      </w:pPr>
      <w:r>
        <w:rPr>
          <w:rFonts w:ascii="Times New Roman" w:hAnsi="Times New Roman" w:eastAsia="Times New Roman" w:cs="Times New Roman"/>
          <w:sz w:val="24"/>
          <w:szCs w:val="24"/>
        </w:rPr>
        <w:t xml:space="preserve">29) Matematik dersinin diğer derslerle ilişkilendirilebileceği konu ve öğrenme çıktıları doğrultusunda uygulanabilir disiplinler arası çalışmalar planlanmasına karar verildi.</w:t>
      </w:r>
    </w:p>
    <w:p>
      <w:pPr>
        <w:jc w:val="both"/>
        <w:spacing w:after="120"/>
      </w:pPr>
      <w:r>
        <w:rPr>
          <w:rFonts w:ascii="Times New Roman" w:hAnsi="Times New Roman" w:eastAsia="Times New Roman" w:cs="Times New Roman"/>
          <w:sz w:val="24"/>
          <w:szCs w:val="24"/>
        </w:rPr>
        <w:t xml:space="preserve">30) Okuryazarlık becerileri, üst düzey düşünme ve sosyal-duygusal öğrenme becerilerinin Matematik dersindeki etkinliklerle düzenli biçimde desteklenmesine karar verildi.</w:t>
      </w:r>
    </w:p>
    <w:p>
      <w:pPr>
        <w:jc w:val="both"/>
        <w:spacing w:after="120"/>
      </w:pPr>
      <w:r>
        <w:rPr>
          <w:rFonts w:ascii="Times New Roman" w:hAnsi="Times New Roman" w:eastAsia="Times New Roman" w:cs="Times New Roman"/>
          <w:sz w:val="24"/>
          <w:szCs w:val="24"/>
        </w:rPr>
        <w:t xml:space="preserve">31) Öğrencilerin bedensel, zihinsel, duygusal, sosyal ve ahlaki gelişimlerini bütüncül biçimde destekleyen çalışmaların yürütülmesine karar verildi.</w:t>
      </w:r>
    </w:p>
    <w:p>
      <w:pPr>
        <w:jc w:val="both"/>
        <w:spacing w:after="120"/>
      </w:pPr>
      <w:r>
        <w:rPr>
          <w:rFonts w:ascii="Times New Roman" w:hAnsi="Times New Roman" w:eastAsia="Times New Roman" w:cs="Times New Roman"/>
          <w:sz w:val="24"/>
          <w:szCs w:val="24"/>
        </w:rPr>
        <w:t xml:space="preserve">32) Program dışı etkinlikler kapsamında sosyal sorumluluk, sosyal-kültürel, sanatsal ve sportif çalışmaların öğrenci düzeyi, gönüllülük, okul imkânları ve güvenlik koşulları dikkate alınarak planlanmasına karar verildi.</w:t>
      </w:r>
    </w:p>
    <w:p>
      <w:pPr>
        <w:jc w:val="both"/>
        <w:spacing w:after="120"/>
      </w:pPr>
      <w:r>
        <w:rPr>
          <w:rFonts w:ascii="Times New Roman" w:hAnsi="Times New Roman" w:eastAsia="Times New Roman" w:cs="Times New Roman"/>
          <w:sz w:val="24"/>
          <w:szCs w:val="24"/>
        </w:rPr>
        <w:t xml:space="preserve">33) Öğrencilerin yaş, ilgi ve yeteneklerine uygun Matematik yarışması, proje ve etkinliklerine katılımlarının gönüllülük esasına göre desteklenmesine karar verildi.</w:t>
      </w:r>
    </w:p>
    <w:p>
      <w:pPr>
        <w:jc w:val="both"/>
        <w:spacing w:after="120"/>
      </w:pPr>
      <w:r>
        <w:rPr>
          <w:rFonts w:ascii="Times New Roman" w:hAnsi="Times New Roman" w:eastAsia="Times New Roman" w:cs="Times New Roman"/>
          <w:sz w:val="24"/>
          <w:szCs w:val="24"/>
        </w:rPr>
        <w:t xml:space="preserve">34) Okul aile iş birliğinin güçlendirilmesine, veli toplantılarında öğrencilerin Matematik dersi başarı, gelişim ve destek ihtiyaçlarına ilişkin düzenli ve yapıcı bilgilendirme yapılmasına karar verildi.</w:t>
      </w:r>
    </w:p>
    <w:p>
      <w:pPr>
        <w:jc w:val="both"/>
        <w:spacing w:after="120"/>
      </w:pPr>
      <w:r>
        <w:rPr>
          <w:rFonts w:ascii="Times New Roman" w:hAnsi="Times New Roman" w:eastAsia="Times New Roman" w:cs="Times New Roman"/>
          <w:sz w:val="24"/>
          <w:szCs w:val="24"/>
        </w:rPr>
        <w:t xml:space="preserve">35) Önleme, müdahale ve yönlendirme çalışmalarının rehberlik servisi, okul yönetimi, öğretmenler ve gerektiğinde ailelerle iş birliği içinde yürütülmesine karar verildi.</w:t>
      </w:r>
    </w:p>
    <w:p>
      <w:pPr>
        <w:jc w:val="both"/>
        <w:spacing w:after="120"/>
      </w:pPr>
      <w:r>
        <w:rPr>
          <w:rFonts w:ascii="Times New Roman" w:hAnsi="Times New Roman" w:eastAsia="Times New Roman" w:cs="Times New Roman"/>
          <w:sz w:val="24"/>
          <w:szCs w:val="24"/>
        </w:rPr>
        <w:t xml:space="preserve">36) Okul içi ve okul dışı faaliyetler için gerekli araç, gereç, materyal, mali kaynak, ulaşım, izin ve diğer ihtiyaçların önceden belirlenerek gerekli planlamaların yapılmasına karar verildi.</w:t>
      </w:r>
    </w:p>
    <w:p>
      <w:pPr>
        <w:jc w:val="both"/>
        <w:spacing w:after="120"/>
      </w:pPr>
      <w:r>
        <w:rPr>
          <w:rFonts w:ascii="Times New Roman" w:hAnsi="Times New Roman" w:eastAsia="Times New Roman" w:cs="Times New Roman"/>
          <w:sz w:val="24"/>
          <w:szCs w:val="24"/>
        </w:rPr>
        <w:t xml:space="preserve">37) İş sağlığı ve güvenliği tedbirlerinin sınıf içi, okul içi ve okul dışı tüm eğitim faaliyetlerinde uygulanmasına ve risklerin zamanında bildirilmesine karar verildi.</w:t>
      </w:r>
    </w:p>
    <w:p>
      <w:pPr>
        <w:jc w:val="both"/>
        <w:spacing w:after="120"/>
      </w:pPr>
      <w:r>
        <w:rPr>
          <w:rFonts w:ascii="Times New Roman" w:hAnsi="Times New Roman" w:eastAsia="Times New Roman" w:cs="Times New Roman"/>
          <w:sz w:val="24"/>
          <w:szCs w:val="24"/>
        </w:rPr>
        <w:t xml:space="preserve">38) Dilek ve temenniler bölümünde paylaşılan uygulanabilir önerilerin zümre çalışmaları kapsamında değerlendirilmesine karar verildi.</w:t>
      </w:r>
    </w:p>
    <w:p>
      <w:pPr>
        <w:jc w:val="both"/>
        <w:spacing w:after="120"/>
      </w:pPr>
      <w:r>
        <w:rPr>
          <w:rFonts w:ascii="Times New Roman" w:hAnsi="Times New Roman" w:eastAsia="Times New Roman" w:cs="Times New Roman"/>
          <w:sz w:val="24"/>
          <w:szCs w:val="24"/>
        </w:rPr>
        <w:t xml:space="preserve">39) Gündem maddelerinin tamamlanmasının ardından toplantının kapatılmasına ve alınan kararların dönem içinde izlenmesine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Okul Müdürü</w:t>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2026-08-04T21:56:56+03:00</dcterms:created>
  <dcterms:modified xsi:type="dcterms:W3CDTF">2026-08-04T21:56:56+03:00</dcterms:modified>
</cp:coreProperties>
</file>

<file path=docProps/custom.xml><?xml version="1.0" encoding="utf-8"?>
<Properties xmlns="http://schemas.openxmlformats.org/officeDocument/2006/custom-properties" xmlns:vt="http://schemas.openxmlformats.org/officeDocument/2006/docPropsVTypes"/>
</file>