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COĞRAFYA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Coğrafya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Coğrafya Dersi Öğretim Programına Uygunluğunun Görüşülmesi</w:t>
      </w:r>
    </w:p>
    <w:p>
      <w:pPr>
        <w:jc w:val="left"/>
        <w:spacing w:after="100"/>
      </w:pPr>
      <w:r>
        <w:rPr>
          <w:rFonts w:ascii="Times New Roman" w:hAnsi="Times New Roman" w:eastAsia="Times New Roman" w:cs="Times New Roman"/>
          <w:sz w:val="24"/>
          <w:szCs w:val="24"/>
        </w:rPr>
        <w:t xml:space="preserve">6) 9, 10 Ve 11. Sınıflarda Uygulanacak Türkiye Yüzyılı Maarif Modeli’nin Coğrafya Dersi Özelinde Değerlendirilmesi</w:t>
      </w:r>
    </w:p>
    <w:p>
      <w:pPr>
        <w:jc w:val="left"/>
        <w:spacing w:after="100"/>
      </w:pPr>
      <w:r>
        <w:rPr>
          <w:rFonts w:ascii="Times New Roman" w:hAnsi="Times New Roman" w:eastAsia="Times New Roman" w:cs="Times New Roman"/>
          <w:sz w:val="24"/>
          <w:szCs w:val="24"/>
        </w:rPr>
        <w:t xml:space="preserve">7)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8) Coğrafya Dersinde Mekânsal Düşünme, Harita Okuryazarlığı, Saha Gözlemi Ve Çevre-İnsan Etkileşimini Yorumlama Çalışmalarının Planlanması</w:t>
      </w:r>
    </w:p>
    <w:p>
      <w:pPr>
        <w:jc w:val="left"/>
        <w:spacing w:after="100"/>
      </w:pPr>
      <w:r>
        <w:rPr>
          <w:rFonts w:ascii="Times New Roman" w:hAnsi="Times New Roman" w:eastAsia="Times New Roman" w:cs="Times New Roman"/>
          <w:sz w:val="24"/>
          <w:szCs w:val="24"/>
        </w:rPr>
        <w:t xml:space="preserve">9)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10)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11)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12)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13) Akademik, Bilimsel Ve Teknolojik Gelişmelerin Coğrafya Dersine Yansıtılmasının Görüşülmesi</w:t>
      </w:r>
    </w:p>
    <w:p>
      <w:pPr>
        <w:jc w:val="left"/>
        <w:spacing w:after="100"/>
      </w:pPr>
      <w:r>
        <w:rPr>
          <w:rFonts w:ascii="Times New Roman" w:hAnsi="Times New Roman" w:eastAsia="Times New Roman" w:cs="Times New Roman"/>
          <w:sz w:val="24"/>
          <w:szCs w:val="24"/>
        </w:rPr>
        <w:t xml:space="preserve">14)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15)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16)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17)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18) Soru Ve Cevap Anahtarları, Dereceli Puanlama Anahtarları, Kontrol Listeleri Ve Beceri Sınavı Planlamalarının Görüşülmesi</w:t>
      </w:r>
    </w:p>
    <w:p>
      <w:pPr>
        <w:jc w:val="left"/>
        <w:spacing w:after="100"/>
      </w:pPr>
      <w:r>
        <w:rPr>
          <w:rFonts w:ascii="Times New Roman" w:hAnsi="Times New Roman" w:eastAsia="Times New Roman" w:cs="Times New Roman"/>
          <w:sz w:val="24"/>
          <w:szCs w:val="24"/>
        </w:rPr>
        <w:t xml:space="preserve">19)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20)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21)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22) İş Sağlığı Ve Güvenliği Tedbirlerinin Değerlendirilmesi</w:t>
      </w:r>
    </w:p>
    <w:p>
      <w:pPr>
        <w:jc w:val="left"/>
        <w:spacing w:after="100"/>
      </w:pPr>
      <w:r>
        <w:rPr>
          <w:rFonts w:ascii="Times New Roman" w:hAnsi="Times New Roman" w:eastAsia="Times New Roman" w:cs="Times New Roman"/>
          <w:sz w:val="24"/>
          <w:szCs w:val="24"/>
        </w:rPr>
        <w:t xml:space="preserve">23)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24)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25) Önleme, Müdahale Ve Yönlendirme Çalışmalarının Planlanması</w:t>
      </w:r>
    </w:p>
    <w:p>
      <w:pPr>
        <w:jc w:val="left"/>
        <w:spacing w:after="100"/>
      </w:pPr>
      <w:r>
        <w:rPr>
          <w:rFonts w:ascii="Times New Roman" w:hAnsi="Times New Roman" w:eastAsia="Times New Roman" w:cs="Times New Roman"/>
          <w:sz w:val="24"/>
          <w:szCs w:val="24"/>
        </w:rPr>
        <w:t xml:space="preserve">26) Disiplinler Arası Çalışmaların Planlanması</w:t>
      </w:r>
    </w:p>
    <w:p>
      <w:pPr>
        <w:jc w:val="left"/>
        <w:spacing w:after="100"/>
      </w:pPr>
      <w:r>
        <w:rPr>
          <w:rFonts w:ascii="Times New Roman" w:hAnsi="Times New Roman" w:eastAsia="Times New Roman" w:cs="Times New Roman"/>
          <w:sz w:val="24"/>
          <w:szCs w:val="24"/>
        </w:rPr>
        <w:t xml:space="preserve">27)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28)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29) Başarıyı Artırıcı Tedbirlerin Belirlenmesi</w:t>
      </w:r>
    </w:p>
    <w:p>
      <w:pPr>
        <w:jc w:val="left"/>
        <w:spacing w:after="100"/>
      </w:pPr>
      <w:r>
        <w:rPr>
          <w:rFonts w:ascii="Times New Roman" w:hAnsi="Times New Roman" w:eastAsia="Times New Roman" w:cs="Times New Roman"/>
          <w:sz w:val="24"/>
          <w:szCs w:val="24"/>
        </w:rPr>
        <w:t xml:space="preserve">30) Harita Okuryazarlığı, Çevre Okuryazarlığı Ve Coğrafi Kaynak İnceleme Çalışmalarının Planlanması</w:t>
      </w:r>
    </w:p>
    <w:p>
      <w:pPr>
        <w:jc w:val="left"/>
        <w:spacing w:after="100"/>
      </w:pPr>
      <w:r>
        <w:rPr>
          <w:rFonts w:ascii="Times New Roman" w:hAnsi="Times New Roman" w:eastAsia="Times New Roman" w:cs="Times New Roman"/>
          <w:sz w:val="24"/>
          <w:szCs w:val="24"/>
        </w:rPr>
        <w:t xml:space="preserve">31)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32) Öğrenci Devamsızlık Durumlarının Görüşülmesi</w:t>
      </w:r>
    </w:p>
    <w:p>
      <w:pPr>
        <w:jc w:val="left"/>
        <w:spacing w:after="100"/>
      </w:pPr>
      <w:r>
        <w:rPr>
          <w:rFonts w:ascii="Times New Roman" w:hAnsi="Times New Roman" w:eastAsia="Times New Roman" w:cs="Times New Roman"/>
          <w:sz w:val="24"/>
          <w:szCs w:val="24"/>
        </w:rPr>
        <w:t xml:space="preserve">33) Dilek Ve Temenniler</w:t>
      </w:r>
    </w:p>
    <w:p>
      <w:pPr>
        <w:jc w:val="left"/>
        <w:spacing w:after="100"/>
      </w:pPr>
      <w:r>
        <w:rPr>
          <w:rFonts w:ascii="Times New Roman" w:hAnsi="Times New Roman" w:eastAsia="Times New Roman" w:cs="Times New Roman"/>
          <w:sz w:val="24"/>
          <w:szCs w:val="24"/>
        </w:rPr>
        <w:t xml:space="preserve">34)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COĞRAFYA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toplantıyı açarak hazır bulunan öğretmenlerin yoklamasını aldı. Zümrenin birinci dönem hazırlıklarına ilişkin görüşmelerin resmî gündem üzerinden yürütüleceği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alınacak kararların uygulama sürecinde izlenebilir olmasının önemini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Toplantı gündemi katılımcılara sunuldu ve maddeler üzerinde ekleme gerekip gerekmediği değerlendirildi. Coğrafya dersi için zümre yönergesi, yıllık plan, ölçme değerlendirme ve destekleme başlıklarının öncelikli olduğu belirtildi. Görüşmelerin belirlenen sıraya göre yapılması benimsendi.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Geçmiş zümre kararları uygulama sonuçları yönünden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tamamlanamayan işlerin yeni dönem takviminde izlenmesi gerektiğini ifade etti. Kararların ders planları, materyal hazırlığı ve öğrenci takibi açısından yol gösterici olduğu belirtildi.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çalışmalarının yürütülmesinde esas alınacak yönerge hükümleri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paylaşımının yalnızca belge düzeniyle sınırlı kalmaması, uygulama takibine de hizmet etmesi gerektiğini ifade etti. Dönem içinde yapılacak mesleki paylaşımların zümre kararlarıyla uyumlu yürütülmesi benimsendi.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Coğrafya Dersi Öğretim Programına Uygunluğunun Görüşülmesi</w:t>
      </w:r>
    </w:p>
    <w:p>
      <w:pPr>
        <w:jc w:val="both"/>
        <w:spacing w:after="120"/>
      </w:pPr>
      <w:r>
        <w:rPr>
          <w:rFonts w:ascii="Times New Roman" w:hAnsi="Times New Roman" w:eastAsia="Times New Roman" w:cs="Times New Roman"/>
          <w:sz w:val="24"/>
          <w:szCs w:val="24"/>
        </w:rPr>
        <w:t xml:space="preserve">Coğrafya dersi için yapılacak planlamaların mevzuat, okulun kuruluş amacı ve öğretim programı çerçevesinde yürütülmesi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planların yalnızca konu sıralaması değil, öğrenme çıktıları ve ölçme kanıtları bakımından da tutarlı hazırlanması gerektiğini ifade etti. Coğrafya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6) 9, 10 Ve 11. Sınıflarda Uygulanacak Türkiye Yüzyılı Maarif Modeli’nin Coğrafya Dersi Özelinde Değerlendirilmesi</w:t>
      </w:r>
    </w:p>
    <w:p>
      <w:pPr>
        <w:jc w:val="both"/>
        <w:spacing w:after="120"/>
      </w:pPr>
      <w:r>
        <w:rPr>
          <w:rFonts w:ascii="Times New Roman" w:hAnsi="Times New Roman" w:eastAsia="Times New Roman" w:cs="Times New Roman"/>
          <w:sz w:val="24"/>
          <w:szCs w:val="24"/>
        </w:rPr>
        <w:t xml:space="preserve">Türkiye Yüzyılı Maarif Modeli’nin 9, 10 ve 11. sınıf düzeylerindeki öğrenme çıktıları ve içerik düzeni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yeni yaklaşımın etkinlik, ölçme aracı ve geri bildirim süreçlerinde açık karşılık bulması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öğrencinin aktif katılımını artıracak uygulamaların dönem planında gösterilmesini önerdi.</w:t>
      </w:r>
    </w:p>
    <w:p/>
    <w:p>
      <w:pPr>
        <w:jc w:val="left"/>
        <w:spacing w:after="80"/>
      </w:pPr>
      <w:r>
        <w:rPr>
          <w:rFonts w:ascii="Times New Roman" w:hAnsi="Times New Roman" w:eastAsia="Times New Roman" w:cs="Times New Roman"/>
          <w:sz w:val="24"/>
          <w:szCs w:val="24"/>
          <w:b w:val="1"/>
          <w:bCs w:val="1"/>
        </w:rPr>
        <w:t xml:space="preserve">7)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Yıllık plan, ders planı ve çalışma takvimi öğretim programındaki öncelikler doğrultusunda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kazanım ve öğrenme çıktısı dağılımının dönem içine dengeli yerleştirilmesi gerektiğini ifade etti. Çevre şartları ve okul imkânlarının planlara yansıtılması gerektiği belirtildi.</w:t>
      </w:r>
    </w:p>
    <w:p/>
    <w:p>
      <w:pPr>
        <w:jc w:val="left"/>
        <w:spacing w:after="80"/>
      </w:pPr>
      <w:r>
        <w:rPr>
          <w:rFonts w:ascii="Times New Roman" w:hAnsi="Times New Roman" w:eastAsia="Times New Roman" w:cs="Times New Roman"/>
          <w:sz w:val="24"/>
          <w:szCs w:val="24"/>
          <w:b w:val="1"/>
          <w:bCs w:val="1"/>
        </w:rPr>
        <w:t xml:space="preserve">8) Coğrafya Dersinde Mekânsal Düşünme, Harita Okuryazarlığı, Saha Gözlemi Ve Çevre-İnsan Etkileşimini Yorumlama Çalışmalarının Planlanması</w:t>
      </w:r>
    </w:p>
    <w:p>
      <w:pPr>
        <w:jc w:val="both"/>
        <w:spacing w:after="120"/>
      </w:pPr>
      <w:r>
        <w:rPr>
          <w:rFonts w:ascii="Times New Roman" w:hAnsi="Times New Roman" w:eastAsia="Times New Roman" w:cs="Times New Roman"/>
          <w:sz w:val="24"/>
          <w:szCs w:val="24"/>
        </w:rPr>
        <w:t xml:space="preserve">Dersin alanına özgü beceri ve uygulama başlıkları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mekânsal düşünme, harita okuryazarlığı, saha gözlemi ve çevre-insan etkileşimini yorumlama çalışmalarının ölçme değerlendirme süreciyle birlikte planlanması gerektiğini ifade etti. Öğrencilerin derse aktif katılımını artıracak etkinlik örneklerinin yıllık plana yansıtılması değerlendirildi.</w:t>
      </w:r>
    </w:p>
    <w:p/>
    <w:p>
      <w:pPr>
        <w:jc w:val="left"/>
        <w:spacing w:after="80"/>
      </w:pPr>
      <w:r>
        <w:rPr>
          <w:rFonts w:ascii="Times New Roman" w:hAnsi="Times New Roman" w:eastAsia="Times New Roman" w:cs="Times New Roman"/>
          <w:sz w:val="24"/>
          <w:szCs w:val="24"/>
          <w:b w:val="1"/>
          <w:bCs w:val="1"/>
        </w:rPr>
        <w:t xml:space="preserve">9)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Derslerde Atatürkçülük konularına ve değerler eğitimine nasıl yer verileceği görüşüldü. Coğrafya dersinin içeriğine uygun metin, örnek olay, etkinlik veya uygulamalar üzerinden değerlerin somutlaştırılabileceği ifade edildi. Çalışmaların öğrencilerin yaş düzeyine uygun ve öğretim programıyla tutarlı olması gerektiği benimsendi.</w:t>
      </w:r>
    </w:p>
    <w:p/>
    <w:p>
      <w:pPr>
        <w:jc w:val="left"/>
        <w:spacing w:after="80"/>
      </w:pPr>
      <w:r>
        <w:rPr>
          <w:rFonts w:ascii="Times New Roman" w:hAnsi="Times New Roman" w:eastAsia="Times New Roman" w:cs="Times New Roman"/>
          <w:sz w:val="24"/>
          <w:szCs w:val="24"/>
          <w:b w:val="1"/>
          <w:bCs w:val="1"/>
        </w:rPr>
        <w:t xml:space="preserve">10)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Coğrafya dersinde kullanılacak öğretim yöntemleri sınıf düzeyleri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öğrenme çıktısı, ders süresi ve öğrenci katılımının birlikte düşünülmesi gerektiğini söyledi. Coğrafya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11)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BEP hazırlama süreci, destekleme çalışmaları ve farklılaştırılmış etkinlikler değerlendirildi. Coğrafya dersinde öğrencinin güçlü yönlerini görünür kılacak görevler ile destek ihtiyacı duyduğu alanları izleyecek araçların birlikte kullanılabileceği belirtildi. Aile ve rehberlik servisiyle yürütülecek iletişimin düzenli olması gerektiği vurgulandı.</w:t>
      </w:r>
    </w:p>
    <w:p/>
    <w:p>
      <w:pPr>
        <w:jc w:val="left"/>
        <w:spacing w:after="80"/>
      </w:pPr>
      <w:r>
        <w:rPr>
          <w:rFonts w:ascii="Times New Roman" w:hAnsi="Times New Roman" w:eastAsia="Times New Roman" w:cs="Times New Roman"/>
          <w:sz w:val="24"/>
          <w:szCs w:val="24"/>
          <w:b w:val="1"/>
          <w:bCs w:val="1"/>
        </w:rPr>
        <w:t xml:space="preserve">12)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Zümre öğretmenleri arasında yapılacak ders ziyaretlerinin zamanı ve amacı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geri dönütlerin yapıcı, somut ve dersin geliştirilmesine yönelik olması gerektiğini ifade etti. Alanlar arası iş birliğinde ortak tema, proje ve etkinliklerin planlanabileceği belirtildi.</w:t>
      </w:r>
    </w:p>
    <w:p/>
    <w:p>
      <w:pPr>
        <w:jc w:val="left"/>
        <w:spacing w:after="80"/>
      </w:pPr>
      <w:r>
        <w:rPr>
          <w:rFonts w:ascii="Times New Roman" w:hAnsi="Times New Roman" w:eastAsia="Times New Roman" w:cs="Times New Roman"/>
          <w:sz w:val="24"/>
          <w:szCs w:val="24"/>
          <w:b w:val="1"/>
          <w:bCs w:val="1"/>
        </w:rPr>
        <w:t xml:space="preserve">13) Akademik, Bilimsel Ve Teknolojik Gelişmelerin Coğrafya Dersine Yansıtılmasının Görüşülmesi</w:t>
      </w:r>
    </w:p>
    <w:p>
      <w:pPr>
        <w:jc w:val="both"/>
        <w:spacing w:after="120"/>
      </w:pPr>
      <w:r>
        <w:rPr>
          <w:rFonts w:ascii="Times New Roman" w:hAnsi="Times New Roman" w:eastAsia="Times New Roman" w:cs="Times New Roman"/>
          <w:sz w:val="24"/>
          <w:szCs w:val="24"/>
        </w:rPr>
        <w:t xml:space="preserve">Alanla ilgili bilimsel çalışmalar, teknolojik araçlar ve güncel öğretim yaklaşımları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teknolojinin dersin amacını gölgelemeyecek biçimde öğrenmeyi destekleyen bir araç olarak kullanılması gerektiğini ifade etti. Öğretmenlerin yararlı kaynakları zümre içinde paylaşması benimsendi.</w:t>
      </w:r>
    </w:p>
    <w:p/>
    <w:p>
      <w:pPr>
        <w:jc w:val="left"/>
        <w:spacing w:after="80"/>
      </w:pPr>
      <w:r>
        <w:rPr>
          <w:rFonts w:ascii="Times New Roman" w:hAnsi="Times New Roman" w:eastAsia="Times New Roman" w:cs="Times New Roman"/>
          <w:sz w:val="24"/>
          <w:szCs w:val="24"/>
          <w:b w:val="1"/>
          <w:bCs w:val="1"/>
        </w:rPr>
        <w:t xml:space="preserve">14)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Materyal ihtiyacı ve eğitim ortamlarının verimli kullanımı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sınıf, kütüphane, okul çevresi ve saha gözlem alanları gibi ortamların ders amaçlarına uygun planlanması gerektiğini belirtti. Ortak kullanılacak materyallerin zümre dosyasında listelenmesi değerlendirildi.</w:t>
      </w:r>
    </w:p>
    <w:p/>
    <w:p>
      <w:pPr>
        <w:jc w:val="left"/>
        <w:spacing w:after="80"/>
      </w:pPr>
      <w:r>
        <w:rPr>
          <w:rFonts w:ascii="Times New Roman" w:hAnsi="Times New Roman" w:eastAsia="Times New Roman" w:cs="Times New Roman"/>
          <w:sz w:val="24"/>
          <w:szCs w:val="24"/>
          <w:b w:val="1"/>
          <w:bCs w:val="1"/>
        </w:rPr>
        <w:t xml:space="preserve">15)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Gezi, gözlem, araştırma, anket, proje ve okul dışı öğrenme etkinlikleri için uygun başlıklar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sadece gezi amacıyla değil, ders kazanımını destekleyen öğrenme süreci olarak planlanması gerektiğini söyledi. Okulun fiziki ve çevresel imkânlarının dönem planına yansıtılması değerlendirildi.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16)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Yazılı sınav, uygulama ve öğrenme kanıtları üzerinden öğrenci başarısının nasıl değerlendirileceği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sonuçların sınıf düzeylerine göre karşılaştırılarak destekleme çalışmalarına dönüştürülmesi gerektiğini belirtti. Kazanım eksikliği görülen konular için izleme ve tekrar çalışmaları planlandı.</w:t>
      </w:r>
    </w:p>
    <w:p/>
    <w:p>
      <w:pPr>
        <w:jc w:val="left"/>
        <w:spacing w:after="80"/>
      </w:pPr>
      <w:r>
        <w:rPr>
          <w:rFonts w:ascii="Times New Roman" w:hAnsi="Times New Roman" w:eastAsia="Times New Roman" w:cs="Times New Roman"/>
          <w:sz w:val="24"/>
          <w:szCs w:val="24"/>
          <w:b w:val="1"/>
          <w:bCs w:val="1"/>
        </w:rPr>
        <w:t xml:space="preserve">17)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Ortak sınav, mazeret sınavı ve değerlendirme süreçlerinin zümre içinde nasıl yürütüleceği görüşüldü.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sınav hazırlıklarında soru kapsamının kazanımlara dengeli dağılmasının önemini ifade etti. Mazeret sınavı uygulamalarında usul birliğinin sağlanması gerektiği belirtildi.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18) Soru Ve Cevap Anahtarları, Dereceli Puanlama Anahtarları, Kontrol Listeleri Ve Beceri Sınavı Planlamalarının Görüşülmesi</w:t>
      </w:r>
    </w:p>
    <w:p>
      <w:pPr>
        <w:jc w:val="both"/>
        <w:spacing w:after="120"/>
      </w:pPr>
      <w:r>
        <w:rPr>
          <w:rFonts w:ascii="Times New Roman" w:hAnsi="Times New Roman" w:eastAsia="Times New Roman" w:cs="Times New Roman"/>
          <w:sz w:val="24"/>
          <w:szCs w:val="24"/>
        </w:rPr>
        <w:t xml:space="preserve">Dereceli puanlama anahtarları, kontrol listeleri ve değerlendirme ölçeklerinin hazırlanma ilkeleri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ölçütlerin kazanım ve öğrenme çıktılarıyla açık ilişki kurması gerektiğini ifade etti. Beceri sınavı planlamalarında yönerge, süre ve puanlama ölçütlerinin önceden netleştirilmesi gerektiği belirtildi.</w:t>
      </w:r>
    </w:p>
    <w:p/>
    <w:p>
      <w:pPr>
        <w:jc w:val="left"/>
        <w:spacing w:after="80"/>
      </w:pPr>
      <w:r>
        <w:rPr>
          <w:rFonts w:ascii="Times New Roman" w:hAnsi="Times New Roman" w:eastAsia="Times New Roman" w:cs="Times New Roman"/>
          <w:sz w:val="24"/>
          <w:szCs w:val="24"/>
          <w:b w:val="1"/>
          <w:bCs w:val="1"/>
        </w:rPr>
        <w:t xml:space="preserve">19)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Yarışma, sınav ve proje sonuçlarından elde edilebilecek veriler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katılım olmadığında da rapor ve örnek çalışmaların incelenerek zümreye fikir verebileceğini belirtti. Öğrencilerin ilgi ve yeteneklerine uygun etkinliklere yönlendirilmesi üzerinde duruldu.</w:t>
      </w:r>
    </w:p>
    <w:p/>
    <w:p>
      <w:pPr>
        <w:jc w:val="left"/>
        <w:spacing w:after="80"/>
      </w:pPr>
      <w:r>
        <w:rPr>
          <w:rFonts w:ascii="Times New Roman" w:hAnsi="Times New Roman" w:eastAsia="Times New Roman" w:cs="Times New Roman"/>
          <w:sz w:val="24"/>
          <w:szCs w:val="24"/>
          <w:b w:val="1"/>
          <w:bCs w:val="1"/>
        </w:rPr>
        <w:t xml:space="preserve">20)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üretken düşünme, araştırma yapma ve tasarım geliştirme becerileri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proje ve performans görevleriyle desteklenebileceğini ifade etti. Coğrafya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21)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Dönem içinde verilebilecek proje ve performans görevleri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görevlerin öğrenciyi araştırmaya, üretmeye ve derste öğrendiğini kullanmaya yöneltmesi gerektiğini belirtti. Ürün değerlendirme süreçlerinde ölçütlerin açık ve uygulanabilir olması gerektiği vurgulandı.</w:t>
      </w:r>
    </w:p>
    <w:p/>
    <w:p>
      <w:pPr>
        <w:jc w:val="left"/>
        <w:spacing w:after="80"/>
      </w:pPr>
      <w:r>
        <w:rPr>
          <w:rFonts w:ascii="Times New Roman" w:hAnsi="Times New Roman" w:eastAsia="Times New Roman" w:cs="Times New Roman"/>
          <w:sz w:val="24"/>
          <w:szCs w:val="24"/>
          <w:b w:val="1"/>
          <w:bCs w:val="1"/>
        </w:rPr>
        <w:t xml:space="preserve">22) İş Sağlığı Ve Güvenliği Tedbirlerinin Değerlendirilmesi</w:t>
      </w:r>
    </w:p>
    <w:p>
      <w:pPr>
        <w:jc w:val="both"/>
        <w:spacing w:after="120"/>
      </w:pPr>
      <w:r>
        <w:rPr>
          <w:rFonts w:ascii="Times New Roman" w:hAnsi="Times New Roman" w:eastAsia="Times New Roman" w:cs="Times New Roman"/>
          <w:sz w:val="24"/>
          <w:szCs w:val="24"/>
        </w:rPr>
        <w:t xml:space="preserve">Ders sürecinde oluşabilecek güvenlik riskleri ve alınacak önlemler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araç gereç kullanımında öğretmen gözetimi, düzenli kontrol ve açık yönergelerin önemli olduğunu belirtti. Okul dışı etkinliklerde izin ve bilgilendirme süreçlerinin eksiksiz yürütülmesi gerektiği ifade edildi.</w:t>
      </w:r>
    </w:p>
    <w:p/>
    <w:p>
      <w:pPr>
        <w:jc w:val="left"/>
        <w:spacing w:after="80"/>
      </w:pPr>
      <w:r>
        <w:rPr>
          <w:rFonts w:ascii="Times New Roman" w:hAnsi="Times New Roman" w:eastAsia="Times New Roman" w:cs="Times New Roman"/>
          <w:sz w:val="24"/>
          <w:szCs w:val="24"/>
          <w:b w:val="1"/>
          <w:bCs w:val="1"/>
        </w:rPr>
        <w:t xml:space="preserve">23)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Öğrencilerin düşünme ve sosyal duygusal becerilerini geliştirecek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yalnızca rehberlik etkinliklerinde değil, ders içi görevlerde de desteklenmesi gerektiğini söyledi. Öğrenci katılımını artıracak tartışma, problem çözme ve yansıtma çalışmalarına yer verilmesi benimsendi.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24)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Değerler eğitiminin öğretim programıyla uyumlu biçimde ele alınması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soyut anlatımlarla sınırlı kalmaması, öğrenci davranışı ve sınıf içi etkileşimle desteklenmesi gerektiğini belirtti. Okulun genel değerler eğitimi çalışmalarıyla zümre planlarının uyumlu yürütülmesi değerlendirildi.</w:t>
      </w:r>
    </w:p>
    <w:p/>
    <w:p>
      <w:pPr>
        <w:jc w:val="left"/>
        <w:spacing w:after="80"/>
      </w:pPr>
      <w:r>
        <w:rPr>
          <w:rFonts w:ascii="Times New Roman" w:hAnsi="Times New Roman" w:eastAsia="Times New Roman" w:cs="Times New Roman"/>
          <w:sz w:val="24"/>
          <w:szCs w:val="24"/>
          <w:b w:val="1"/>
          <w:bCs w:val="1"/>
        </w:rPr>
        <w:t xml:space="preserve">25) Önleme, Müdahale Ve Yönlendirme Çalışmalarının Planlanması</w:t>
      </w:r>
    </w:p>
    <w:p>
      <w:pPr>
        <w:jc w:val="both"/>
        <w:spacing w:after="120"/>
      </w:pPr>
      <w:r>
        <w:rPr>
          <w:rFonts w:ascii="Times New Roman" w:hAnsi="Times New Roman" w:eastAsia="Times New Roman" w:cs="Times New Roman"/>
          <w:sz w:val="24"/>
          <w:szCs w:val="24"/>
        </w:rPr>
        <w:t xml:space="preserve">Öğrencilerin akademik ve sosyal açıdan desteklenmesini gerektiren durumlar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sorunların büyümeden fark edilmesi için ders içi katılım ve davranış değişimlerinin izlenmesi gerektiğini belirtti. Yönlendirme gerektiren durumlarda kayıtlı ve düzenli iletişim kurulması benimsendi.</w:t>
      </w:r>
    </w:p>
    <w:p/>
    <w:p>
      <w:pPr>
        <w:jc w:val="left"/>
        <w:spacing w:after="80"/>
      </w:pPr>
      <w:r>
        <w:rPr>
          <w:rFonts w:ascii="Times New Roman" w:hAnsi="Times New Roman" w:eastAsia="Times New Roman" w:cs="Times New Roman"/>
          <w:sz w:val="24"/>
          <w:szCs w:val="24"/>
          <w:b w:val="1"/>
          <w:bCs w:val="1"/>
        </w:rPr>
        <w:t xml:space="preserve">26) Disiplinler Arası Çalışmaların Planlanması</w:t>
      </w:r>
    </w:p>
    <w:p>
      <w:pPr>
        <w:jc w:val="both"/>
        <w:spacing w:after="120"/>
      </w:pPr>
      <w:r>
        <w:rPr>
          <w:rFonts w:ascii="Times New Roman" w:hAnsi="Times New Roman" w:eastAsia="Times New Roman" w:cs="Times New Roman"/>
          <w:sz w:val="24"/>
          <w:szCs w:val="24"/>
        </w:rPr>
        <w:t xml:space="preserve">Farklı derslerle yapılabilecek ortak çalışmalar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disiplinler arası etkinliklerde amaç, zaman ve görev paylaşımının net belirlenmesi gerektiğini ifade etti. Coğrafya dersinin katkı sağlayabileceği proje ve etkinlik alanları tartışıldı.</w:t>
      </w:r>
    </w:p>
    <w:p/>
    <w:p>
      <w:pPr>
        <w:jc w:val="left"/>
        <w:spacing w:after="80"/>
      </w:pPr>
      <w:r>
        <w:rPr>
          <w:rFonts w:ascii="Times New Roman" w:hAnsi="Times New Roman" w:eastAsia="Times New Roman" w:cs="Times New Roman"/>
          <w:sz w:val="24"/>
          <w:szCs w:val="24"/>
          <w:b w:val="1"/>
          <w:bCs w:val="1"/>
        </w:rPr>
        <w:t xml:space="preserve">27)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Öğrencilerin bütüncül gelişimini destekleyen çoklu okuryazarlık çalışmaları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harita okuryazarlığı, çevre okuryazarlığı ve veri okuryazarlığı becerilerinin ders içi etkinlik, öğrenci ürünü ve geri bildirim süreçleriyle ilişkilendirilmesi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bedensel, zihinsel, duygusal, sosyal ve ahlaki gelişimi destekleyen etkinliklerin yaş düzeyine uygun seçilmesini önerdi.</w:t>
      </w:r>
    </w:p>
    <w:p/>
    <w:p>
      <w:pPr>
        <w:jc w:val="left"/>
        <w:spacing w:after="80"/>
      </w:pPr>
      <w:r>
        <w:rPr>
          <w:rFonts w:ascii="Times New Roman" w:hAnsi="Times New Roman" w:eastAsia="Times New Roman" w:cs="Times New Roman"/>
          <w:sz w:val="24"/>
          <w:szCs w:val="24"/>
          <w:b w:val="1"/>
          <w:bCs w:val="1"/>
        </w:rPr>
        <w:t xml:space="preserve">28)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Ders bazında yapılabilecek sosyal sorumluluk çalışmaları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öğrenci katılımını artıran, ölçülebilir ve sürdürülebilir nitelikte planlanması gerektiğini söyledi. Gerekli durumlarda okul idaresi ve ilgili kulüplerle iş birliği yapılabileceği belirtildi.</w:t>
      </w:r>
    </w:p>
    <w:p/>
    <w:p>
      <w:pPr>
        <w:jc w:val="left"/>
        <w:spacing w:after="80"/>
      </w:pPr>
      <w:r>
        <w:rPr>
          <w:rFonts w:ascii="Times New Roman" w:hAnsi="Times New Roman" w:eastAsia="Times New Roman" w:cs="Times New Roman"/>
          <w:sz w:val="24"/>
          <w:szCs w:val="24"/>
          <w:b w:val="1"/>
          <w:bCs w:val="1"/>
        </w:rPr>
        <w:t xml:space="preserve">29) Başarıyı Artırıcı Tedbirlerin Belirlenmesi</w:t>
      </w:r>
    </w:p>
    <w:p>
      <w:pPr>
        <w:jc w:val="both"/>
        <w:spacing w:after="120"/>
      </w:pPr>
      <w:r>
        <w:rPr>
          <w:rFonts w:ascii="Times New Roman" w:hAnsi="Times New Roman" w:eastAsia="Times New Roman" w:cs="Times New Roman"/>
          <w:sz w:val="24"/>
          <w:szCs w:val="24"/>
        </w:rPr>
        <w:t xml:space="preserve">Öğrenci başarısını artırmak için uygulanabilecek destekleme yolları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başarı takibinin yalnızca sınav sonuçlarına değil, ders içi performans ve katılıma da dayanması gerektiğini ifade etti. Coğrafya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30) Harita Okuryazarlığı, Çevre Okuryazarlığı Ve Coğrafi Kaynak İnceleme Çalışmalarının Planlanması</w:t>
      </w:r>
    </w:p>
    <w:p>
      <w:pPr>
        <w:jc w:val="both"/>
        <w:spacing w:after="120"/>
      </w:pPr>
      <w:r>
        <w:rPr>
          <w:rFonts w:ascii="Times New Roman" w:hAnsi="Times New Roman" w:eastAsia="Times New Roman" w:cs="Times New Roman"/>
          <w:sz w:val="24"/>
          <w:szCs w:val="24"/>
        </w:rPr>
        <w:t xml:space="preserve">Harita okuryazarlığı, çevre okuryazarlığı ve coğrafi kaynak inceleme çalışmalarının başlığı altında yürütülebilecek etkinlikler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yalnızca ek çalışma olarak değil, dersin temel öğrenme çıktılarıyla ilişkili biçimde uygulanması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ürünlerinin ve kısa değerlendirme notlarının zümre içinde paylaşılmasının yararlı olacağını belirtti.</w:t>
      </w:r>
    </w:p>
    <w:p/>
    <w:p>
      <w:pPr>
        <w:jc w:val="left"/>
        <w:spacing w:after="80"/>
      </w:pPr>
      <w:r>
        <w:rPr>
          <w:rFonts w:ascii="Times New Roman" w:hAnsi="Times New Roman" w:eastAsia="Times New Roman" w:cs="Times New Roman"/>
          <w:sz w:val="24"/>
          <w:szCs w:val="24"/>
          <w:b w:val="1"/>
          <w:bCs w:val="1"/>
        </w:rPr>
        <w:t xml:space="preserve">31)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Faaliyetlerin yürütülmesi için gerekli kaynaklar ve hazırlıklar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ihtiyaçların gerçekçi biçimde listelenmesi ve öncelik sırasına konulması gerektiğini söyledi. Okul dışı etkinliklerde ulaşım, izin, güvenlik ve materyal boyutlarının birlikte planlanması gerektiği vurgulandı.</w:t>
      </w:r>
    </w:p>
    <w:p/>
    <w:p>
      <w:pPr>
        <w:jc w:val="left"/>
        <w:spacing w:after="80"/>
      </w:pPr>
      <w:r>
        <w:rPr>
          <w:rFonts w:ascii="Times New Roman" w:hAnsi="Times New Roman" w:eastAsia="Times New Roman" w:cs="Times New Roman"/>
          <w:sz w:val="24"/>
          <w:szCs w:val="24"/>
          <w:b w:val="1"/>
          <w:bCs w:val="1"/>
        </w:rPr>
        <w:t xml:space="preserve">32) Öğrenci Devamsızlık Durumlarının Görüşülmesi</w:t>
      </w:r>
    </w:p>
    <w:p>
      <w:pPr>
        <w:jc w:val="both"/>
        <w:spacing w:after="120"/>
      </w:pPr>
      <w:r>
        <w:rPr>
          <w:rFonts w:ascii="Times New Roman" w:hAnsi="Times New Roman" w:eastAsia="Times New Roman" w:cs="Times New Roman"/>
          <w:sz w:val="24"/>
          <w:szCs w:val="24"/>
        </w:rPr>
        <w:t xml:space="preserve">Devamsızlık durumlarının izlenmesi ve ders başarısıyla ilişkisi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süreklilik gerektiren konularda devamsızlığın öğrenme boşluğu oluşturabileceğini belirtti. Riskli öğrenciler için zamanında bilgilendirme ve telafi çalışması yapılması değerlendirildi.</w:t>
      </w:r>
    </w:p>
    <w:p/>
    <w:p>
      <w:pPr>
        <w:jc w:val="left"/>
        <w:spacing w:after="80"/>
      </w:pPr>
      <w:r>
        <w:rPr>
          <w:rFonts w:ascii="Times New Roman" w:hAnsi="Times New Roman" w:eastAsia="Times New Roman" w:cs="Times New Roman"/>
          <w:sz w:val="24"/>
          <w:szCs w:val="24"/>
          <w:b w:val="1"/>
          <w:bCs w:val="1"/>
        </w:rPr>
        <w:t xml:space="preserve">33) Dilek Ve Temenniler</w:t>
      </w:r>
    </w:p>
    <w:p>
      <w:pPr>
        <w:jc w:val="both"/>
        <w:spacing w:after="120"/>
      </w:pPr>
      <w:r>
        <w:rPr>
          <w:rFonts w:ascii="Times New Roman" w:hAnsi="Times New Roman" w:eastAsia="Times New Roman" w:cs="Times New Roman"/>
          <w:sz w:val="24"/>
          <w:szCs w:val="24"/>
        </w:rPr>
        <w:t xml:space="preserve">Katılımcılar dersin yürütülmesine ilişkin ek görüşlerini paylaştı.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kararlarıyla uyumlu biçimde değerlendirilmesi gerektiğini ifade etti. Paylaşılan önerilerin zümre çalışmaları içinde dikkate alınması uygun görüldü.</w:t>
      </w:r>
    </w:p>
    <w:p/>
    <w:p>
      <w:pPr>
        <w:jc w:val="left"/>
        <w:spacing w:after="80"/>
      </w:pPr>
      <w:r>
        <w:rPr>
          <w:rFonts w:ascii="Times New Roman" w:hAnsi="Times New Roman" w:eastAsia="Times New Roman" w:cs="Times New Roman"/>
          <w:sz w:val="24"/>
          <w:szCs w:val="24"/>
          <w:b w:val="1"/>
          <w:bCs w:val="1"/>
        </w:rPr>
        <w:t xml:space="preserve">34) Kapanış</w:t>
      </w:r>
    </w:p>
    <w:p>
      <w:pPr>
        <w:jc w:val="both"/>
        <w:spacing w:after="120"/>
      </w:pPr>
      <w:r>
        <w:rPr>
          <w:rFonts w:ascii="Times New Roman" w:hAnsi="Times New Roman" w:eastAsia="Times New Roman" w:cs="Times New Roman"/>
          <w:sz w:val="24"/>
          <w:szCs w:val="24"/>
        </w:rPr>
        <w:t xml:space="preserve">Toplantıda görüşülen başlıklar ve alınan kararlar gözden geçirildi.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kararların uygulanma durumunun dönem içinde zümre toplantılarında yeniden ele alınacağını ifade etti. Katılımcılara katkılarından dolayı teşekkür edildi.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COĞRAFYA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Coğrafya dersi öğretim programıyla uyumlu hazırlanmasına karar verildi.</w:t>
      </w:r>
    </w:p>
    <w:p>
      <w:pPr>
        <w:jc w:val="both"/>
        <w:spacing w:after="120"/>
      </w:pPr>
      <w:r>
        <w:rPr>
          <w:rFonts w:ascii="Times New Roman" w:hAnsi="Times New Roman" w:eastAsia="Times New Roman" w:cs="Times New Roman"/>
          <w:sz w:val="24"/>
          <w:szCs w:val="24"/>
        </w:rPr>
        <w:t xml:space="preserve">6) 9, 10 ve 11. sınıf düzeylerinde Türkiye Yüzyılı Maarif Modeli kapsamındaki öğrenme çıktıları, etkinlikler, öğrenme kanıtları ve ölçme değerlendirme uygulamalarının Coğrafya dersi planlarına yansıtılmasına karar verildi.</w:t>
      </w:r>
    </w:p>
    <w:p>
      <w:pPr>
        <w:jc w:val="both"/>
        <w:spacing w:after="120"/>
      </w:pPr>
      <w:r>
        <w:rPr>
          <w:rFonts w:ascii="Times New Roman" w:hAnsi="Times New Roman" w:eastAsia="Times New Roman" w:cs="Times New Roman"/>
          <w:sz w:val="24"/>
          <w:szCs w:val="24"/>
        </w:rPr>
        <w:t xml:space="preserve">7)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8) Coğrafya dersinde mekânsal düşünme, harita okuryazarlığı, saha gözlemi ve çevre-insan etkileşimini yorumlama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9)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10)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11)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12)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13) Coğrafya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14) Coğrafya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15)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16)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17)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18) Ölçme ve değerlendirme sürecinde soru, cevap anahtarı, dereceli puanlama anahtarı ve beceri sınavı hazırlıklarının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19)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20)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21)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22)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23)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24)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25)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26) Coğrafya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27) Harita okuryazarlığı, çevre okuryazarlığı ve veri okuryazarlığı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28)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29)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30) Coğrafya dersinde harita okuryazarlığı, çevre okuryazarlığı, grafik yorumlama ve coğrafi kaynak inceleme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31)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32)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33)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34)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2026-08-24T17:50:26+03:00</dcterms:created>
  <dcterms:modified xsi:type="dcterms:W3CDTF">2026-08-24T17:50:26+03:00</dcterms:modified>
</cp:coreProperties>
</file>

<file path=docProps/custom.xml><?xml version="1.0" encoding="utf-8"?>
<Properties xmlns="http://schemas.openxmlformats.org/officeDocument/2006/custom-properties" xmlns:vt="http://schemas.openxmlformats.org/officeDocument/2006/docPropsVTypes"/>
</file>