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3. SINIF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3. Sınıf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Okulun Amaçları, Öğretim Programı Ve Türkiye Yüzyılı Maarif Modeli'ne Uygunluğunun Değerlendirilmesi</w:t>
      </w:r>
    </w:p>
    <w:p>
      <w:pPr>
        <w:jc w:val="left"/>
        <w:spacing w:after="100"/>
      </w:pPr>
      <w:r>
        <w:rPr>
          <w:rFonts w:ascii="Times New Roman" w:hAnsi="Times New Roman" w:eastAsia="Times New Roman" w:cs="Times New Roman"/>
          <w:sz w:val="24"/>
          <w:szCs w:val="24"/>
        </w:rPr>
        <w:t xml:space="preserve">6) Türkiye Yüzyılı Maarif Modeli Ve Öğretim Programındaki Değişikliklerin Değerlendirilmesi</w:t>
      </w:r>
    </w:p>
    <w:p>
      <w:pPr>
        <w:jc w:val="left"/>
        <w:spacing w:after="100"/>
      </w:pPr>
      <w:r>
        <w:rPr>
          <w:rFonts w:ascii="Times New Roman" w:hAnsi="Times New Roman" w:eastAsia="Times New Roman" w:cs="Times New Roman"/>
          <w:sz w:val="24"/>
          <w:szCs w:val="24"/>
        </w:rPr>
        <w:t xml:space="preserve">7) Öğretim Programı,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8) Haftalık Ders Saatleri Çizelgesi Ve Haftalık Ders Programının Görüşülmesi</w:t>
      </w:r>
    </w:p>
    <w:p>
      <w:pPr>
        <w:jc w:val="left"/>
        <w:spacing w:after="100"/>
      </w:pPr>
      <w:r>
        <w:rPr>
          <w:rFonts w:ascii="Times New Roman" w:hAnsi="Times New Roman" w:eastAsia="Times New Roman" w:cs="Times New Roman"/>
          <w:sz w:val="24"/>
          <w:szCs w:val="24"/>
        </w:rPr>
        <w:t xml:space="preserve">9) Sene Başı Uyum, Hazırbulunuşluk Ve Tekrar Çalışmalarının Planlanması</w:t>
      </w:r>
    </w:p>
    <w:p>
      <w:pPr>
        <w:jc w:val="left"/>
        <w:spacing w:after="100"/>
      </w:pPr>
      <w:r>
        <w:rPr>
          <w:rFonts w:ascii="Times New Roman" w:hAnsi="Times New Roman" w:eastAsia="Times New Roman" w:cs="Times New Roman"/>
          <w:sz w:val="24"/>
          <w:szCs w:val="24"/>
        </w:rPr>
        <w:t xml:space="preserve">10) Atatürkçülük, Belirli Gün Ve Haftalar İle Değerler Eğitimi Çalışmalarının Görüşülmesi</w:t>
      </w:r>
    </w:p>
    <w:p>
      <w:pPr>
        <w:jc w:val="left"/>
        <w:spacing w:after="100"/>
      </w:pPr>
      <w:r>
        <w:rPr>
          <w:rFonts w:ascii="Times New Roman" w:hAnsi="Times New Roman" w:eastAsia="Times New Roman" w:cs="Times New Roman"/>
          <w:sz w:val="24"/>
          <w:szCs w:val="24"/>
        </w:rPr>
        <w:t xml:space="preserve">11)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12)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13) Gözlem, Etkinlik Katılımı, Görev Takibi, Oyun Temelli Değerlendirme Ve Öğrenci Gelişim İzleme Çalışmalarının Planlanması</w:t>
      </w:r>
    </w:p>
    <w:p>
      <w:pPr>
        <w:jc w:val="left"/>
        <w:spacing w:after="100"/>
      </w:pPr>
      <w:r>
        <w:rPr>
          <w:rFonts w:ascii="Times New Roman" w:hAnsi="Times New Roman" w:eastAsia="Times New Roman" w:cs="Times New Roman"/>
          <w:sz w:val="24"/>
          <w:szCs w:val="24"/>
        </w:rPr>
        <w:t xml:space="preserve">14) Uygulamalı Derslerde Ürün, Etkinlik Ve Beceri Değerlendirme Çalışmalarının Görüşülmesi</w:t>
      </w:r>
    </w:p>
    <w:p>
      <w:pPr>
        <w:jc w:val="left"/>
        <w:spacing w:after="100"/>
      </w:pPr>
      <w:r>
        <w:rPr>
          <w:rFonts w:ascii="Times New Roman" w:hAnsi="Times New Roman" w:eastAsia="Times New Roman" w:cs="Times New Roman"/>
          <w:sz w:val="24"/>
          <w:szCs w:val="24"/>
        </w:rPr>
        <w:t xml:space="preserve">15) Öğrenci Başarı Durumu, Gelişim Düzeyi, Kazanım Eksikleri Ve Destekleyici Çalışmaların Görüşülmesi</w:t>
      </w:r>
    </w:p>
    <w:p>
      <w:pPr>
        <w:jc w:val="left"/>
        <w:spacing w:after="100"/>
      </w:pPr>
      <w:r>
        <w:rPr>
          <w:rFonts w:ascii="Times New Roman" w:hAnsi="Times New Roman" w:eastAsia="Times New Roman" w:cs="Times New Roman"/>
          <w:sz w:val="24"/>
          <w:szCs w:val="24"/>
        </w:rPr>
        <w:t xml:space="preserve">16) Okuduğunu Anlama, Yazılı Anlatım, Problem Çözme Ve Temel Akademik Becerilerin Geliştirilmesinin Görüşülmesi</w:t>
      </w:r>
    </w:p>
    <w:p>
      <w:pPr>
        <w:jc w:val="left"/>
        <w:spacing w:after="100"/>
      </w:pPr>
      <w:r>
        <w:rPr>
          <w:rFonts w:ascii="Times New Roman" w:hAnsi="Times New Roman" w:eastAsia="Times New Roman" w:cs="Times New Roman"/>
          <w:sz w:val="24"/>
          <w:szCs w:val="24"/>
        </w:rPr>
        <w:t xml:space="preserve">17)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18) Okulun Fiziki Mekânları, Sınıf, Kütüphane, Spor Alanı Ve Diğer Eğitim Ortamlarının Kullanımının Planlanması</w:t>
      </w:r>
    </w:p>
    <w:p>
      <w:pPr>
        <w:jc w:val="left"/>
        <w:spacing w:after="100"/>
      </w:pPr>
      <w:r>
        <w:rPr>
          <w:rFonts w:ascii="Times New Roman" w:hAnsi="Times New Roman" w:eastAsia="Times New Roman" w:cs="Times New Roman"/>
          <w:sz w:val="24"/>
          <w:szCs w:val="24"/>
        </w:rPr>
        <w:t xml:space="preserve">19) Okulun Çevre İmkânlarının Analiz Edilmesi Ve Bu İmkânlara Dayalı Gezi, Gözlem, Araştırma, Proje Ve Okul Dışı Öğrenme Çalışmalarının Planlanması</w:t>
      </w:r>
    </w:p>
    <w:p>
      <w:pPr>
        <w:jc w:val="left"/>
        <w:spacing w:after="100"/>
      </w:pPr>
      <w:r>
        <w:rPr>
          <w:rFonts w:ascii="Times New Roman" w:hAnsi="Times New Roman" w:eastAsia="Times New Roman" w:cs="Times New Roman"/>
          <w:sz w:val="24"/>
          <w:szCs w:val="24"/>
        </w:rPr>
        <w:t xml:space="preserve">20) Bep,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21) Serbest Etkinlik Dersine Yönelik Planlamaların Görüşülmesi</w:t>
      </w:r>
    </w:p>
    <w:p>
      <w:pPr>
        <w:jc w:val="left"/>
        <w:spacing w:after="100"/>
      </w:pPr>
      <w:r>
        <w:rPr>
          <w:rFonts w:ascii="Times New Roman" w:hAnsi="Times New Roman" w:eastAsia="Times New Roman" w:cs="Times New Roman"/>
          <w:sz w:val="24"/>
          <w:szCs w:val="24"/>
        </w:rPr>
        <w:t xml:space="preserve">22)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23)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24) Araştırma, Geliştirme, Tasarım Ve Girişimcilik Becerilerine Yönelik Çalışmaların Planlanması</w:t>
      </w:r>
    </w:p>
    <w:p>
      <w:pPr>
        <w:jc w:val="left"/>
        <w:spacing w:after="100"/>
      </w:pPr>
      <w:r>
        <w:rPr>
          <w:rFonts w:ascii="Times New Roman" w:hAnsi="Times New Roman" w:eastAsia="Times New Roman" w:cs="Times New Roman"/>
          <w:sz w:val="24"/>
          <w:szCs w:val="24"/>
        </w:rPr>
        <w:t xml:space="preserve">25) Disiplinler Arası Çalışmaların Planlanması</w:t>
      </w:r>
    </w:p>
    <w:p>
      <w:pPr>
        <w:jc w:val="left"/>
        <w:spacing w:after="100"/>
      </w:pPr>
      <w:r>
        <w:rPr>
          <w:rFonts w:ascii="Times New Roman" w:hAnsi="Times New Roman" w:eastAsia="Times New Roman" w:cs="Times New Roman"/>
          <w:sz w:val="24"/>
          <w:szCs w:val="24"/>
        </w:rPr>
        <w:t xml:space="preserve">26)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27)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28) Erdem-Değer-Eylem Çerçevesi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29)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30)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31) Okul Aile İş Birliği, Veli Toplantıları, İhtiyaç Listeleri Ve Beslenme Saatine İlişkin Planlamaların Görüşülmesi</w:t>
      </w:r>
    </w:p>
    <w:p>
      <w:pPr>
        <w:jc w:val="left"/>
        <w:spacing w:after="100"/>
      </w:pPr>
      <w:r>
        <w:rPr>
          <w:rFonts w:ascii="Times New Roman" w:hAnsi="Times New Roman" w:eastAsia="Times New Roman" w:cs="Times New Roman"/>
          <w:sz w:val="24"/>
          <w:szCs w:val="24"/>
        </w:rPr>
        <w:t xml:space="preserve">32) Önleme, Müdahale Ve Yönlendirme Çalışmalarının Planlanması</w:t>
      </w:r>
    </w:p>
    <w:p>
      <w:pPr>
        <w:jc w:val="left"/>
        <w:spacing w:after="100"/>
      </w:pPr>
      <w:r>
        <w:rPr>
          <w:rFonts w:ascii="Times New Roman" w:hAnsi="Times New Roman" w:eastAsia="Times New Roman" w:cs="Times New Roman"/>
          <w:sz w:val="24"/>
          <w:szCs w:val="24"/>
        </w:rPr>
        <w:t xml:space="preserve">33) Okul İçi Ve Okul Dışı Faaliyetler İçin İhtiyaçların Belirlenmesi</w:t>
      </w:r>
    </w:p>
    <w:p>
      <w:pPr>
        <w:jc w:val="left"/>
        <w:spacing w:after="100"/>
      </w:pPr>
      <w:r>
        <w:rPr>
          <w:rFonts w:ascii="Times New Roman" w:hAnsi="Times New Roman" w:eastAsia="Times New Roman" w:cs="Times New Roman"/>
          <w:sz w:val="24"/>
          <w:szCs w:val="24"/>
        </w:rPr>
        <w:t xml:space="preserve">34) İş Sağlığı Ve Güvenliği, Öğrenci Sağlığı Ve Okul Kurallarına Yönelik Tedbirlerin Değerlendirilmesi</w:t>
      </w:r>
    </w:p>
    <w:p>
      <w:pPr>
        <w:jc w:val="left"/>
        <w:spacing w:after="100"/>
      </w:pPr>
      <w:r>
        <w:rPr>
          <w:rFonts w:ascii="Times New Roman" w:hAnsi="Times New Roman" w:eastAsia="Times New Roman" w:cs="Times New Roman"/>
          <w:sz w:val="24"/>
          <w:szCs w:val="24"/>
        </w:rPr>
        <w:t xml:space="preserve">35)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36)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37) Ek Gündem Maddeleri, Dilek Ve Temenniler</w:t>
      </w:r>
    </w:p>
    <w:p>
      <w:pPr>
        <w:jc w:val="left"/>
        <w:spacing w:after="100"/>
      </w:pPr>
      <w:r>
        <w:rPr>
          <w:rFonts w:ascii="Times New Roman" w:hAnsi="Times New Roman" w:eastAsia="Times New Roman" w:cs="Times New Roman"/>
          <w:sz w:val="24"/>
          <w:szCs w:val="24"/>
        </w:rPr>
        <w:t xml:space="preserve">38)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3. SINIF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açıldı ve katılımcıların yoklaması alındı. Toplantının üçüncü sınıf zümre çalışmaları kapsamında yürütüleceği belirtilerek gündem maddelerine geçmeden önce toplantı düzeni hatırlatıldı.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görüşmelerin belirlenen gündem çerçevesinde ve tutanak düzenine uygun şekilde yapılmasının yararlı olacağını ifade etti. Görüşülen hususların sınıf içi uygulamalara düzenli olarak yansıtılması benimsendi.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maddeleri toplantı başlangıcında okunarak katılımcıların bilgisine sunuldu.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görüşmelerin gündem sırasına göre yürütülmesinin toplantının verimliliğini artıracağını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ihtiyaç duyulması hâlinde ek önerilerin dilek ve temenniler bölümünde ayrıca ele alınabileceğini ifade etti. Gündem maddeleri üzerinde ortak anlayış sağlanarak görüşmelere geçildi.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uygulanma durumu ayrıntılı biçimde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tamamlanan çalışmalar ile sürdürülmesi gereken uygulamaların ayrı ayrı değerlendirilmesinin ikinci dönem planlamalarına katkı sağlayacağını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kararların öğrenci gelişimi, veli iş birliği ve sınıf içi uygulamalar üzerindeki etkilerinin izlenmesi gerektiğini belirtti. Görüşülen hususların sınıf içi uygulamalara düzenli olarak yansıtılması benimsendi.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düzenli yürütülmesi için görev paylaşımı, toplantı işleyişi ve tutanak düzeni üzerinde duruldu.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 arasında koordinasyonun sağlanmasının yıl boyunca yapılacak çalışmaları kolaylaştıracağını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görevlerin açık biçimde belirlenmesinin uygulamada yaşanabilecek belirsizlikleri azaltacağını ifade etti. Toplantı sürecinde alınacak kararların izlenebilir ve uygulanabilir olmasına dikkat edilmesi gerektiği değerlendirildi.</w:t>
      </w:r>
    </w:p>
    <w:p/>
    <w:p>
      <w:pPr>
        <w:jc w:val="left"/>
        <w:spacing w:after="80"/>
      </w:pPr>
      <w:r>
        <w:rPr>
          <w:rFonts w:ascii="Times New Roman" w:hAnsi="Times New Roman" w:eastAsia="Times New Roman" w:cs="Times New Roman"/>
          <w:sz w:val="24"/>
          <w:szCs w:val="24"/>
          <w:b w:val="1"/>
          <w:bCs w:val="1"/>
        </w:rPr>
        <w:t xml:space="preserve">5) Planlamaların Okulun Amaçları, Öğretim Programı Ve Türkiye Yüzyılı Maarif Modeli'ne Uygunluğunun Değerlendirilmesi</w:t>
      </w:r>
    </w:p>
    <w:p>
      <w:pPr>
        <w:jc w:val="both"/>
        <w:spacing w:after="120"/>
      </w:pPr>
      <w:r>
        <w:rPr>
          <w:rFonts w:ascii="Times New Roman" w:hAnsi="Times New Roman" w:eastAsia="Times New Roman" w:cs="Times New Roman"/>
          <w:sz w:val="24"/>
          <w:szCs w:val="24"/>
        </w:rPr>
        <w:t xml:space="preserve">Planlamaların okulun amaçları, öğretim programı ve üçüncü sınıf düzeyindeki öğrenci ihtiyaçlarıyla uyumu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süreçlerinin öğretim programındaki öğrenme çıktıları ve kazanımlarla bağlantılı yürütülmesi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Türkiye Yüzyılı Maarif Modeli kapsamındaki beceri ve değer odaklı yaklaşımın etkinliklere yansıtılmasının önemini ifade etti. Planlamaların öğrenci gelişimini destekleyecek, uygulanabilir ve takip edilebilir nitelikte hazırlanması benimsendi.</w:t>
      </w:r>
    </w:p>
    <w:p/>
    <w:p>
      <w:pPr>
        <w:jc w:val="left"/>
        <w:spacing w:after="80"/>
      </w:pPr>
      <w:r>
        <w:rPr>
          <w:rFonts w:ascii="Times New Roman" w:hAnsi="Times New Roman" w:eastAsia="Times New Roman" w:cs="Times New Roman"/>
          <w:sz w:val="24"/>
          <w:szCs w:val="24"/>
          <w:b w:val="1"/>
          <w:bCs w:val="1"/>
        </w:rPr>
        <w:t xml:space="preserve">6) Türkiye Yüzyılı Maarif Modeli Ve Öğretim Programındaki Değişikliklerin Değerlendirilmesi</w:t>
      </w:r>
    </w:p>
    <w:p>
      <w:pPr>
        <w:jc w:val="both"/>
        <w:spacing w:after="120"/>
      </w:pPr>
      <w:r>
        <w:rPr>
          <w:rFonts w:ascii="Times New Roman" w:hAnsi="Times New Roman" w:eastAsia="Times New Roman" w:cs="Times New Roman"/>
          <w:sz w:val="24"/>
          <w:szCs w:val="24"/>
        </w:rPr>
        <w:t xml:space="preserve">Türkiye Yüzyılı Maarif Modeli kapsamında öne çıkan beceri, değer ve bütüncül gelişim yaklaşımı zümre çalışmalarıyla ilişkilendirildi.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modelde yer alan öğrenme çıktılarının ders etkinlikleriyle desteklenmesi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sınıf düzeyine uygun etkinliklerin öğrencilerin aktif katılımını artıracağını belirtti. Modelin uygulanmasında öğretmenler arasında örnek etkinlik ve materyal paylaşımının sürdürülmesi uygun görüldü.</w:t>
      </w:r>
    </w:p>
    <w:p/>
    <w:p>
      <w:pPr>
        <w:jc w:val="left"/>
        <w:spacing w:after="80"/>
      </w:pPr>
      <w:r>
        <w:rPr>
          <w:rFonts w:ascii="Times New Roman" w:hAnsi="Times New Roman" w:eastAsia="Times New Roman" w:cs="Times New Roman"/>
          <w:sz w:val="24"/>
          <w:szCs w:val="24"/>
          <w:b w:val="1"/>
          <w:bCs w:val="1"/>
        </w:rPr>
        <w:t xml:space="preserve">7) Öğretim Programı,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Öğretim programı, tema ve konu dağılımları ile kazanım ve öğrenme çıktıları üçüncü sınıf düzeyi dikkate alınarak incelendi.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yıllık planlar ile ders planlarının öğretim programı ve çalışma takvimiyle uyumlu biçimde düzenlenmesinin öğretim sürecinin bütünlüğünü sağlayacağını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hazırbulunuşluk ve gelişim düzeylerine göre ders planlarında gerekli düzenlemelerin yapılabileceğini ifade etti. Planların öğretim programına uygun, uygulanabilir ve öğrenci ihtiyaçlarını karşılayacak biçimde yürütülmesi benimsendi.</w:t>
      </w:r>
    </w:p>
    <w:p/>
    <w:p>
      <w:pPr>
        <w:jc w:val="left"/>
        <w:spacing w:after="80"/>
      </w:pPr>
      <w:r>
        <w:rPr>
          <w:rFonts w:ascii="Times New Roman" w:hAnsi="Times New Roman" w:eastAsia="Times New Roman" w:cs="Times New Roman"/>
          <w:sz w:val="24"/>
          <w:szCs w:val="24"/>
          <w:b w:val="1"/>
          <w:bCs w:val="1"/>
        </w:rPr>
        <w:t xml:space="preserve">8) Haftalık Ders Saatleri Çizelgesi Ve Haftalık Ders Programının Görüşülmesi</w:t>
      </w:r>
    </w:p>
    <w:p>
      <w:pPr>
        <w:jc w:val="both"/>
        <w:spacing w:after="120"/>
      </w:pPr>
      <w:r>
        <w:rPr>
          <w:rFonts w:ascii="Times New Roman" w:hAnsi="Times New Roman" w:eastAsia="Times New Roman" w:cs="Times New Roman"/>
          <w:sz w:val="24"/>
          <w:szCs w:val="24"/>
        </w:rPr>
        <w:t xml:space="preserve">Haftalık ders saatleri çizelgesi ve ders programı, derslerin dengeli yürütülmesi bakımından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saatlerinin öğretim programındaki kazanımları karşılayacak şekilde verimli kullanılması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program akışının öğrencilerin dikkat süresi ve öğrenme ihtiyaçları gözetilerek planlanmasının yararlı olacağını belirtti. Ders programı uygulamalarında ihtiyaç duyulması hâlinde zümre içinde görüş alışverişi yapılması uygun görüldü.</w:t>
      </w:r>
    </w:p>
    <w:p/>
    <w:p>
      <w:pPr>
        <w:jc w:val="left"/>
        <w:spacing w:after="80"/>
      </w:pPr>
      <w:r>
        <w:rPr>
          <w:rFonts w:ascii="Times New Roman" w:hAnsi="Times New Roman" w:eastAsia="Times New Roman" w:cs="Times New Roman"/>
          <w:sz w:val="24"/>
          <w:szCs w:val="24"/>
          <w:b w:val="1"/>
          <w:bCs w:val="1"/>
        </w:rPr>
        <w:t xml:space="preserve">9) Sene Başı Uyum, Hazırbulunuşluk Ve Tekrar Çalışmalarının Planlanması</w:t>
      </w:r>
    </w:p>
    <w:p>
      <w:pPr>
        <w:jc w:val="both"/>
        <w:spacing w:after="120"/>
      </w:pPr>
      <w:r>
        <w:rPr>
          <w:rFonts w:ascii="Times New Roman" w:hAnsi="Times New Roman" w:eastAsia="Times New Roman" w:cs="Times New Roman"/>
          <w:sz w:val="24"/>
          <w:szCs w:val="24"/>
        </w:rPr>
        <w:t xml:space="preserve">Sene başı uyum, hazırbulunuşluk ve tekrar çalışmaları üçüncü sınıf öğrencilerinin yeni eğitim öğretim dönemine uyumu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önceki öğrenmelerinin gözden geçirilmesinin yeni kazanım ve öğrenme çıktılarına geçişi kolaylaştıracağını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içi gözlemlerden yararlanılarak destek ihtiyacı olan öğrencilerin belirlenmesi gerektiğini belirtti. Uyum sürecinde aile bilgilendirmesi ve rehberlik desteğinden yararlanılması uygun görüldü.</w:t>
      </w:r>
    </w:p>
    <w:p/>
    <w:p>
      <w:pPr>
        <w:jc w:val="left"/>
        <w:spacing w:after="80"/>
      </w:pPr>
      <w:r>
        <w:rPr>
          <w:rFonts w:ascii="Times New Roman" w:hAnsi="Times New Roman" w:eastAsia="Times New Roman" w:cs="Times New Roman"/>
          <w:sz w:val="24"/>
          <w:szCs w:val="24"/>
          <w:b w:val="1"/>
          <w:bCs w:val="1"/>
        </w:rPr>
        <w:t xml:space="preserve">10) Atatürkçülük, Belirli Gün Ve Haftalar İle Değerler Eğitimi Çalışmalarının Görüşülmesi</w:t>
      </w:r>
    </w:p>
    <w:p>
      <w:pPr>
        <w:jc w:val="both"/>
        <w:spacing w:after="120"/>
      </w:pPr>
      <w:r>
        <w:rPr>
          <w:rFonts w:ascii="Times New Roman" w:hAnsi="Times New Roman" w:eastAsia="Times New Roman" w:cs="Times New Roman"/>
          <w:sz w:val="24"/>
          <w:szCs w:val="24"/>
        </w:rPr>
        <w:t xml:space="preserve">Atatürkçülük konuları ile millî, manevi ve ahlaki değerler kapsamında yapılacak çalışmalar planlama yönüyle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belirli gün ve haftaların ders kazanımlarıyla ilişkilendirilerek işlenmesinin öğrencilerde farkındalık oluşturacağını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değerler eğitimi çalışmalarının yalnızca etkinlik düzeyinde kalmaması, sınıf içi davranışlara da yansıtılması gerektiğini belirtti. Bu çalışmaların yaş düzeyine uygun örnek olay, okuma metni, drama ve sınıf içi etkinliklerle desteklenmesi uygun görüldü.</w:t>
      </w:r>
    </w:p>
    <w:p/>
    <w:p>
      <w:pPr>
        <w:jc w:val="left"/>
        <w:spacing w:after="80"/>
      </w:pPr>
      <w:r>
        <w:rPr>
          <w:rFonts w:ascii="Times New Roman" w:hAnsi="Times New Roman" w:eastAsia="Times New Roman" w:cs="Times New Roman"/>
          <w:sz w:val="24"/>
          <w:szCs w:val="24"/>
          <w:b w:val="1"/>
          <w:bCs w:val="1"/>
        </w:rPr>
        <w:t xml:space="preserve">11)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Üçüncü sınıf derslerinde kullanılacak öğretim yöntem ve teknikleri ile okul temelli planlama kapsamında gerçekleştirilebilecek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soru cevap, drama, oyunlaştırma, problem çözme, grup çalışması, araştırma ve uygulamalı etkinliklerin öğrenme çıktısına ve öğrenci düzeyine göre seçilmesi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okulun öğrenci profili, fiziki imkânları ve çevre özelliklerinin okul temelli planlama çalışmalarında dikkate alınmasının önemini ifade etti. Öğrencilerin aktif katılımını sağlayan ve farklı öğrenme ihtiyaçlarını dikkate alan uygulamalara öncelik verilmesi benimsendi.</w:t>
      </w:r>
    </w:p>
    <w:p/>
    <w:p>
      <w:pPr>
        <w:jc w:val="left"/>
        <w:spacing w:after="80"/>
      </w:pPr>
      <w:r>
        <w:rPr>
          <w:rFonts w:ascii="Times New Roman" w:hAnsi="Times New Roman" w:eastAsia="Times New Roman" w:cs="Times New Roman"/>
          <w:sz w:val="24"/>
          <w:szCs w:val="24"/>
          <w:b w:val="1"/>
          <w:bCs w:val="1"/>
        </w:rPr>
        <w:t xml:space="preserve">12)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üçüncü sınıfta değerlendirme sürecinin öğrencilerin gelişimini izlemeye ve öğrenmeyi desteklemeye yönelik yürütülmesi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gözlem formları, kontrol listeleri, öğrenci ürünleri, kısa yazılı çalışmalar, etkinlik katılımı ve görev takibi gibi araçların ihtiyaca göre kullanılabileceğini belirtti. Ölçme değerlendirme sonuçlarının öğrenciye uygun geri bildirim vermek ve öğretim sürecini düzenlemek amacıyla kullanılması benimsendi.</w:t>
      </w:r>
    </w:p>
    <w:p/>
    <w:p>
      <w:pPr>
        <w:jc w:val="left"/>
        <w:spacing w:after="80"/>
      </w:pPr>
      <w:r>
        <w:rPr>
          <w:rFonts w:ascii="Times New Roman" w:hAnsi="Times New Roman" w:eastAsia="Times New Roman" w:cs="Times New Roman"/>
          <w:sz w:val="24"/>
          <w:szCs w:val="24"/>
          <w:b w:val="1"/>
          <w:bCs w:val="1"/>
        </w:rPr>
        <w:t xml:space="preserve">13) Gözlem, Etkinlik Katılımı, Görev Takibi, Oyun Temelli Değerlendirme Ve Öğrenci Gelişim İzleme Çalışmalarının Planlanması</w:t>
      </w:r>
    </w:p>
    <w:p>
      <w:pPr>
        <w:jc w:val="both"/>
        <w:spacing w:after="120"/>
      </w:pPr>
      <w:r>
        <w:rPr>
          <w:rFonts w:ascii="Times New Roman" w:hAnsi="Times New Roman" w:eastAsia="Times New Roman" w:cs="Times New Roman"/>
          <w:sz w:val="24"/>
          <w:szCs w:val="24"/>
        </w:rPr>
        <w:t xml:space="preserve">Gözlem, etkinlik katılımı, görev takibi ve oyun temelli değerlendirme çalışmaları öğrenci gelişimini izleme yönüyle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akademik ve sosyal gelişimlerinin düzenli gözlem formlarıyla takip edilmesinin önemini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ve grup etkinliklerinde öğrencilerin sorumluluk alma, iletişim kurma ve yönerge takip etme becerilerinin izlenmesi gerektiğini ifade etti. Bu verilerin dönem içi destek çalışmalarında ve veli bilgilendirmelerinde kullanılabileceği değerlendirildi.</w:t>
      </w:r>
    </w:p>
    <w:p/>
    <w:p>
      <w:pPr>
        <w:jc w:val="left"/>
        <w:spacing w:after="80"/>
      </w:pPr>
      <w:r>
        <w:rPr>
          <w:rFonts w:ascii="Times New Roman" w:hAnsi="Times New Roman" w:eastAsia="Times New Roman" w:cs="Times New Roman"/>
          <w:sz w:val="24"/>
          <w:szCs w:val="24"/>
          <w:b w:val="1"/>
          <w:bCs w:val="1"/>
        </w:rPr>
        <w:t xml:space="preserve">14) Uygulamalı Derslerde Ürün, Etkinlik Ve Beceri Değerlendirme Çalışmalarının Görüşülmesi</w:t>
      </w:r>
    </w:p>
    <w:p>
      <w:pPr>
        <w:jc w:val="both"/>
        <w:spacing w:after="120"/>
      </w:pPr>
      <w:r>
        <w:rPr>
          <w:rFonts w:ascii="Times New Roman" w:hAnsi="Times New Roman" w:eastAsia="Times New Roman" w:cs="Times New Roman"/>
          <w:sz w:val="24"/>
          <w:szCs w:val="24"/>
        </w:rPr>
        <w:t xml:space="preserve">Uygulamalı derslerde ürün, etkinlik ve beceri değerlendirme çalışmaları derslerin niteliğine göre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ortaya koyduğu ürünlerin yalnızca sonuç olarak değil, hazırlık ve uygulama süreciyle birlikte değerlendirilmesi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beceri gelişimini izlemek için sade, anlaşılır ve yaş düzeyine uygun ölçütlerin kullanılmasının yararlı olacağını belirtti. Değerlendirme sonuçlarının öğrenciyi destekleyici geri bildirimlerle paylaşılması uygun görüldü.</w:t>
      </w:r>
    </w:p>
    <w:p/>
    <w:p>
      <w:pPr>
        <w:jc w:val="left"/>
        <w:spacing w:after="80"/>
      </w:pPr>
      <w:r>
        <w:rPr>
          <w:rFonts w:ascii="Times New Roman" w:hAnsi="Times New Roman" w:eastAsia="Times New Roman" w:cs="Times New Roman"/>
          <w:sz w:val="24"/>
          <w:szCs w:val="24"/>
          <w:b w:val="1"/>
          <w:bCs w:val="1"/>
        </w:rPr>
        <w:t xml:space="preserve">15) Öğrenci Başarı Durumu, Gelişim Düzeyi, Kazanım Eksikleri Ve Destekleyici Çalışmaların Görüşülmesi</w:t>
      </w:r>
    </w:p>
    <w:p>
      <w:pPr>
        <w:jc w:val="both"/>
        <w:spacing w:after="120"/>
      </w:pPr>
      <w:r>
        <w:rPr>
          <w:rFonts w:ascii="Times New Roman" w:hAnsi="Times New Roman" w:eastAsia="Times New Roman" w:cs="Times New Roman"/>
          <w:sz w:val="24"/>
          <w:szCs w:val="24"/>
        </w:rPr>
        <w:t xml:space="preserve">Öğrencilerin başarı ve gelişim düzeyleri; ders içi gözlemler, etkinliklere katılım, görev tamamlama, okuduğunu anlama, yazılı anlatım, problem çözme ve öğrenme çıktılarındaki ilerlemeleri dikkate alınarak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güçlü yönleri ile desteklenmesi gereken alanların düzenli olarak izlenmesinin önemini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eksik veya geç gelişen öğrenmeler için tekrar, bireysel destek, farklı etkinlik ve veli iş birliği gibi çalışmaların planlanabileceğini ifade etti. Öğrenci gelişiminin süreç boyunca izlenmesi ve gerekli desteklerin zamanında sağlanması benimsendi.</w:t>
      </w:r>
    </w:p>
    <w:p/>
    <w:p>
      <w:pPr>
        <w:jc w:val="left"/>
        <w:spacing w:after="80"/>
      </w:pPr>
      <w:r>
        <w:rPr>
          <w:rFonts w:ascii="Times New Roman" w:hAnsi="Times New Roman" w:eastAsia="Times New Roman" w:cs="Times New Roman"/>
          <w:sz w:val="24"/>
          <w:szCs w:val="24"/>
          <w:b w:val="1"/>
          <w:bCs w:val="1"/>
        </w:rPr>
        <w:t xml:space="preserve">16) Okuduğunu Anlama, Yazılı Anlatım, Problem Çözme Ve Temel Akademik Becerilerin Geliştirilmesinin Görüşülmesi</w:t>
      </w:r>
    </w:p>
    <w:p>
      <w:pPr>
        <w:jc w:val="both"/>
        <w:spacing w:after="120"/>
      </w:pPr>
      <w:r>
        <w:rPr>
          <w:rFonts w:ascii="Times New Roman" w:hAnsi="Times New Roman" w:eastAsia="Times New Roman" w:cs="Times New Roman"/>
          <w:sz w:val="24"/>
          <w:szCs w:val="24"/>
        </w:rPr>
        <w:t xml:space="preserve">Okuma alışkanlığı, okuduğunu anlama, yazılı anlatım ve problem çözme becerileri üçüncü sınıf düzeyi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tüm derslerde öğrenci başarısını etkilediğini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düzenli okuma etkinlikleri, kısa yazma çalışmaları ve günlük yaşam problemleriyle öğrencilerin temel akademik becerilerinin desteklenebileceğini ifade etti. Sınıf kitaplığı, okuma takip çalışmaları ve veli desteğinin birlikte yürütülmesi uygun görüldü.</w:t>
      </w:r>
    </w:p>
    <w:p/>
    <w:p>
      <w:pPr>
        <w:jc w:val="left"/>
        <w:spacing w:after="80"/>
      </w:pPr>
      <w:r>
        <w:rPr>
          <w:rFonts w:ascii="Times New Roman" w:hAnsi="Times New Roman" w:eastAsia="Times New Roman" w:cs="Times New Roman"/>
          <w:sz w:val="24"/>
          <w:szCs w:val="24"/>
          <w:b w:val="1"/>
          <w:bCs w:val="1"/>
        </w:rPr>
        <w:t xml:space="preserve">17)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Ders kitapları, ders araç gereçleri, öğretim materyalleri, kaynaklar ve bilişim araçlarının kullanımı eğitim öğretim süreci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kullanılacak materyallerin öğretim programına, öğrenme çıktısına ve üçüncü sınıf öğrencilerinin gelişim düzeyine uygun olması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somut materyaller ile uygun dijital içeriklerin öğrenmeyi destekleyici biçimde kullanılmasının öğrencilerin derse katılımını artıracağını belirtti. Araç gereç ihtiyaçlarının okul imkânları dikkate alınarak belirlenmesi ve materyallerin güvenli, verimli ve amacına uygun kullanılması benimsendi.</w:t>
      </w:r>
    </w:p>
    <w:p/>
    <w:p>
      <w:pPr>
        <w:jc w:val="left"/>
        <w:spacing w:after="80"/>
      </w:pPr>
      <w:r>
        <w:rPr>
          <w:rFonts w:ascii="Times New Roman" w:hAnsi="Times New Roman" w:eastAsia="Times New Roman" w:cs="Times New Roman"/>
          <w:sz w:val="24"/>
          <w:szCs w:val="24"/>
          <w:b w:val="1"/>
          <w:bCs w:val="1"/>
        </w:rPr>
        <w:t xml:space="preserve">18) Okulun Fiziki Mekânları, Sınıf, Kütüphane, Spor Alanı Ve Diğer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sınıf, kütüphane, spor alanı ve diğer eğitim ortamlarının öğretim sürecinde kullanımı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öğrenme ortamlarının öğrencilerin yaş özelliklerine, güvenliğine ve yapılacak etkinliğin amacına uygun biçimde düzenlenmesi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okulun mevcut fiziki imkânlarından daha etkili yararlanmak için öğretmenler arasında planlı iş birliği yapılmasının önemini ifade etti. Eğitim ortamlarının erişilebilir, güvenli ve öğrenmeyi destekleyici biçimde kullanılması benimsendi.</w:t>
      </w:r>
    </w:p>
    <w:p/>
    <w:p>
      <w:pPr>
        <w:jc w:val="left"/>
        <w:spacing w:after="80"/>
      </w:pPr>
      <w:r>
        <w:rPr>
          <w:rFonts w:ascii="Times New Roman" w:hAnsi="Times New Roman" w:eastAsia="Times New Roman" w:cs="Times New Roman"/>
          <w:sz w:val="24"/>
          <w:szCs w:val="24"/>
          <w:b w:val="1"/>
          <w:bCs w:val="1"/>
        </w:rPr>
        <w:t xml:space="preserve">19) Okulun Çevre İmkânlarının Analiz Edilmesi Ve Bu İmkânlara Dayalı Gezi, Gözlem, Araştırma,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doğal ve fiziki imkânları eğitim öğretim çalışmaları açısından analiz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çevrede bulunan kütüphane, park, müze, kurum, kuruluş ve benzeri imkânlardan öğretim programındaki öğrenme çıktılarıyla ilişkilendirilerek yararlanılabileceğini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yaş düzeyine uygun gezi, gözlem, araştırma, proje ve okul dışı öğrenme çalışmalarının planlanmasının öğrenmenin günlük yaşamla ilişkilendirilmesine katkı sağlayacağını belirtti. Yapılacak çalışmalarda güvenlik, izin süreçleri, erişilebilirlik ve ilgili kurumlarla iş birliğinin dikkate alınması benimsendi.</w:t>
      </w:r>
    </w:p>
    <w:p/>
    <w:p>
      <w:pPr>
        <w:jc w:val="left"/>
        <w:spacing w:after="80"/>
      </w:pPr>
      <w:r>
        <w:rPr>
          <w:rFonts w:ascii="Times New Roman" w:hAnsi="Times New Roman" w:eastAsia="Times New Roman" w:cs="Times New Roman"/>
          <w:sz w:val="24"/>
          <w:szCs w:val="24"/>
          <w:b w:val="1"/>
          <w:bCs w:val="1"/>
        </w:rPr>
        <w:t xml:space="preserve">20) Bep,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 ihtiyaçları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farklılıkların öğretim sürecinde dikkate alınmasının öğrenci başarısını artıracağını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destek gereksinimi olan öğrenciler için uyarlama, ek süre, farklı materyal ve bireysel takip uygulamalarının planlanması gerektiğini ifade etti. Zenginleştirme çalışmalarının da öğrencilerin ilgi ve yeteneklerini geliştirecek biçimde yürütülmesi uygun görüldü.</w:t>
      </w:r>
    </w:p>
    <w:p/>
    <w:p>
      <w:pPr>
        <w:jc w:val="left"/>
        <w:spacing w:after="80"/>
      </w:pPr>
      <w:r>
        <w:rPr>
          <w:rFonts w:ascii="Times New Roman" w:hAnsi="Times New Roman" w:eastAsia="Times New Roman" w:cs="Times New Roman"/>
          <w:sz w:val="24"/>
          <w:szCs w:val="24"/>
          <w:b w:val="1"/>
          <w:bCs w:val="1"/>
        </w:rPr>
        <w:t xml:space="preserve">21) Serbest Etkinlik Dersine Yönelik Planlamaların Görüşülmesi</w:t>
      </w:r>
    </w:p>
    <w:p>
      <w:pPr>
        <w:jc w:val="both"/>
        <w:spacing w:after="120"/>
      </w:pPr>
      <w:r>
        <w:rPr>
          <w:rFonts w:ascii="Times New Roman" w:hAnsi="Times New Roman" w:eastAsia="Times New Roman" w:cs="Times New Roman"/>
          <w:sz w:val="24"/>
          <w:szCs w:val="24"/>
        </w:rPr>
        <w:t xml:space="preserve">Serbest etkinlik dersine yönelik planlamalar öğrencilerin sosyal, kültürel ve kişisel gelişimleri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öğrencilerin ilgi alanlarını ortaya çıkaracak ve sınıf içi paylaşımı artıracak biçimde düzenlenmesi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okuma, oyun, drama, sanat, spor ve değerler eğitimi çalışmalarının dengeli biçimde kullanılmasının yararlı olacağını belirtti. Serbest etkinlik dersinde öğrenci katılımını artıracak esnek ve uygulanabilir planlamalar yapılması benimsendi.</w:t>
      </w:r>
    </w:p>
    <w:p/>
    <w:p>
      <w:pPr>
        <w:jc w:val="left"/>
        <w:spacing w:after="80"/>
      </w:pPr>
      <w:r>
        <w:rPr>
          <w:rFonts w:ascii="Times New Roman" w:hAnsi="Times New Roman" w:eastAsia="Times New Roman" w:cs="Times New Roman"/>
          <w:sz w:val="24"/>
          <w:szCs w:val="24"/>
          <w:b w:val="1"/>
          <w:bCs w:val="1"/>
        </w:rPr>
        <w:t xml:space="preserve">22)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mesleki paylaşım ve zümreler arası iş birliği çalışmaları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 arası deneyim paylaşımının sınıf içi uygulamaları geliştireceğini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geri dönütlerin yapıcı bir dille ve mesleki gelişimi destekleyecek biçimde paylaşılması gerektiğini ifade etti. Zümreler arası iş birliğinin ortak etkinlik, materyal paylaşımı ve uygulama bütünlüğü açısından sürdürülmesi uygun görüldü.</w:t>
      </w:r>
    </w:p>
    <w:p/>
    <w:p>
      <w:pPr>
        <w:jc w:val="left"/>
        <w:spacing w:after="80"/>
      </w:pPr>
      <w:r>
        <w:rPr>
          <w:rFonts w:ascii="Times New Roman" w:hAnsi="Times New Roman" w:eastAsia="Times New Roman" w:cs="Times New Roman"/>
          <w:sz w:val="24"/>
          <w:szCs w:val="24"/>
          <w:b w:val="1"/>
          <w:bCs w:val="1"/>
        </w:rPr>
        <w:t xml:space="preserve">23)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Akademik, bilimsel ve teknolojik gelişmelerin derslere yansıtılması konusu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öğretmenlerin güncel gelişmeleri takip ederek uygun olanları sınıf içi uygulamalara aktarmasının önemli olduğunu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teknolojinin öğretim sürecinde amaç değil, öğrenmeyi destekleyen bir araç olarak kullanılması gerektiğini belirtti. Uygun dijital içeriklerin, güvenli ve pedagojik ölçütlere dikkat edilerek kullanılması benimsendi.</w:t>
      </w:r>
    </w:p>
    <w:p/>
    <w:p>
      <w:pPr>
        <w:jc w:val="left"/>
        <w:spacing w:after="80"/>
      </w:pPr>
      <w:r>
        <w:rPr>
          <w:rFonts w:ascii="Times New Roman" w:hAnsi="Times New Roman" w:eastAsia="Times New Roman" w:cs="Times New Roman"/>
          <w:sz w:val="24"/>
          <w:szCs w:val="24"/>
          <w:b w:val="1"/>
          <w:bCs w:val="1"/>
        </w:rPr>
        <w:t xml:space="preserve">24) Araştırma, Geliştirme, Tasarım Ve Girişimcilik Becerilerine Yönelik Çalışmaların Planlanması</w:t>
      </w:r>
    </w:p>
    <w:p>
      <w:pPr>
        <w:jc w:val="both"/>
        <w:spacing w:after="120"/>
      </w:pPr>
      <w:r>
        <w:rPr>
          <w:rFonts w:ascii="Times New Roman" w:hAnsi="Times New Roman" w:eastAsia="Times New Roman" w:cs="Times New Roman"/>
          <w:sz w:val="24"/>
          <w:szCs w:val="24"/>
        </w:rPr>
        <w:t xml:space="preserve">Araştırma, geliştirme, tasarım ve girişimcilik becerilerine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merak etme, soru sorma, çözüm üretme ve ürün ortaya koyma becerilerinin desteklenmesi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yaş düzeyine uygun küçük araştırma görevleri ve tasarım etkinliklerinin öğrencilerin öğrenmeye katılımını artıracağını ifade etti. Bu çalışmaların ders kazanımlarıyla ilişkilendirilerek planlı biçimde yürütülmesi uygun görüldü.</w:t>
      </w:r>
    </w:p>
    <w:p/>
    <w:p>
      <w:pPr>
        <w:jc w:val="left"/>
        <w:spacing w:after="80"/>
      </w:pPr>
      <w:r>
        <w:rPr>
          <w:rFonts w:ascii="Times New Roman" w:hAnsi="Times New Roman" w:eastAsia="Times New Roman" w:cs="Times New Roman"/>
          <w:sz w:val="24"/>
          <w:szCs w:val="24"/>
          <w:b w:val="1"/>
          <w:bCs w:val="1"/>
        </w:rPr>
        <w:t xml:space="preserve">25) Disiplinler Arası Çalışmaların Planlanması</w:t>
      </w:r>
    </w:p>
    <w:p>
      <w:pPr>
        <w:jc w:val="both"/>
        <w:spacing w:after="120"/>
      </w:pPr>
      <w:r>
        <w:rPr>
          <w:rFonts w:ascii="Times New Roman" w:hAnsi="Times New Roman" w:eastAsia="Times New Roman" w:cs="Times New Roman"/>
          <w:sz w:val="24"/>
          <w:szCs w:val="24"/>
        </w:rPr>
        <w:t xml:space="preserve">Disiplinler arası çalışmaların planlanması, ders kazanımlarının bütüncül biçimde ele alınması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derslerde ortak temaların kullanılmasının öğrencilerin öğrenmeleri arasında bağlantı kurmasını kolaylaştıracağını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aynı hafta içinde yapılmasıyla sınırlı kalmaması, ortak hedef ve ürünlere dayalı biçimde planlanması gerektiğini belirtti. Zümreler arasında iş birliği yapılarak uygulanabilir çalışmaların belirlenmesi benimsendi.</w:t>
      </w:r>
    </w:p>
    <w:p/>
    <w:p>
      <w:pPr>
        <w:jc w:val="left"/>
        <w:spacing w:after="80"/>
      </w:pPr>
      <w:r>
        <w:rPr>
          <w:rFonts w:ascii="Times New Roman" w:hAnsi="Times New Roman" w:eastAsia="Times New Roman" w:cs="Times New Roman"/>
          <w:sz w:val="24"/>
          <w:szCs w:val="24"/>
          <w:b w:val="1"/>
          <w:bCs w:val="1"/>
        </w:rPr>
        <w:t xml:space="preserve">26)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geliştirilmesine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bilgiye ulaşma, anlama, yorumlama, problem çözme, çıkarım yapma ve karar verme becerilerinin yaş düzeyine uygun etkinliklerle desteklenmesi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öz farkındalık, iletişim, iş birliği, sorumluluk alma, duygu düzenleme ve sosyal etkileşim becerilerinin sınıf içi çalışmalarla geliştirilebileceğini ifade etti. Bu becerilerin derslerin ve günlük sınıf yaşantısının doğal bir parçası olarak ele alınması benimsendi.</w:t>
      </w:r>
    </w:p>
    <w:p/>
    <w:p>
      <w:pPr>
        <w:jc w:val="left"/>
        <w:spacing w:after="80"/>
      </w:pPr>
      <w:r>
        <w:rPr>
          <w:rFonts w:ascii="Times New Roman" w:hAnsi="Times New Roman" w:eastAsia="Times New Roman" w:cs="Times New Roman"/>
          <w:sz w:val="24"/>
          <w:szCs w:val="24"/>
          <w:b w:val="1"/>
          <w:bCs w:val="1"/>
        </w:rPr>
        <w:t xml:space="preserve">27)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üçüncü sınıf öğrencilerinin gelişim özelliklerinin ders planlama ve sınıf içi uygulamalarda dikkate alınması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hareket, iletişim, sorumluluk, öz bakım, iş birliği, problem çözme ve olumlu davranış geliştirmeye yönelik etkinliklerin dengeli biçimde kullanılmasının yararlı olacağını belirtti. Öğrencilerin bütüncül gelişiminin okul, aile ve gerekli durumlarda rehberlik birimleriyle iş birliği içinde desteklenmesi benimsendi.</w:t>
      </w:r>
    </w:p>
    <w:p/>
    <w:p>
      <w:pPr>
        <w:jc w:val="left"/>
        <w:spacing w:after="80"/>
      </w:pPr>
      <w:r>
        <w:rPr>
          <w:rFonts w:ascii="Times New Roman" w:hAnsi="Times New Roman" w:eastAsia="Times New Roman" w:cs="Times New Roman"/>
          <w:sz w:val="24"/>
          <w:szCs w:val="24"/>
          <w:b w:val="1"/>
          <w:bCs w:val="1"/>
        </w:rPr>
        <w:t xml:space="preserve">28) Erdem-Değer-Eylem Çerçevesi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Öğrencilerin öğretim programlarının gerektirdiği Erdem-Değer-Eylem Çerçevesinde edinecekleri değerler ile millî, manevi ve ahlaki değerlerin eğitim öğretim sürecine yansıtılması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yalnızca bilgi düzeyinde ele alınmaması, öğrencilerin davranış ve günlük yaşamlarına yansıyacak etkinliklerle desteklenmesi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sorumluluk, saygı, yardımseverlik, dürüstlük, sevgi ve iş birliği gibi değerlerin sınıf içi yaşantılar, örnek olaylar, metinler ve sosyal etkinliklerle ilişkilendirilebileceğini ifade etti. Değer çalışmalarının öğretim programı ve öğrenci gelişim düzeyine uygun biçimde yürütülmesi benimsendi.</w:t>
      </w:r>
    </w:p>
    <w:p/>
    <w:p>
      <w:pPr>
        <w:jc w:val="left"/>
        <w:spacing w:after="80"/>
      </w:pPr>
      <w:r>
        <w:rPr>
          <w:rFonts w:ascii="Times New Roman" w:hAnsi="Times New Roman" w:eastAsia="Times New Roman" w:cs="Times New Roman"/>
          <w:sz w:val="24"/>
          <w:szCs w:val="24"/>
          <w:b w:val="1"/>
          <w:bCs w:val="1"/>
        </w:rPr>
        <w:t xml:space="preserve">29)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öğrencilerin ilgi ve yeteneklerini geliştirecek, sorumluluk alma ve iş birliği becerilerini destekleyecek biçimde planlanması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yaş düzeyi, okul imkânları ve güvenlik koşullarının etkinlik seçiminde dikkate alınmasının önemini ifade etti. Çalışmaların okul takvimi ve ilgili mevzuata uygun biçimde yürütülmesi benimsendi.</w:t>
      </w:r>
    </w:p>
    <w:p/>
    <w:p>
      <w:pPr>
        <w:jc w:val="left"/>
        <w:spacing w:after="80"/>
      </w:pPr>
      <w:r>
        <w:rPr>
          <w:rFonts w:ascii="Times New Roman" w:hAnsi="Times New Roman" w:eastAsia="Times New Roman" w:cs="Times New Roman"/>
          <w:sz w:val="24"/>
          <w:szCs w:val="24"/>
          <w:b w:val="1"/>
          <w:bCs w:val="1"/>
        </w:rPr>
        <w:t xml:space="preserve">30)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yaş ve gelişim düzeylerine uygun yarışma, proje ve etkinliklere katılım imkânları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sağlanacak çalışmaların öğrencilerin öğrenme, üretme, paylaşma ve kendini ifade etme becerilerini desteklemesi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başarı baskısı altında bırakılmadan gönüllülük, ilgi ve yeteneklerinin dikkate alınmasının önemli olduğunu ifade etti. Uygun etkinliklerin okul yönetimi ve velilerle gerekli iş birliği sağlanarak yürütülmesi benimsendi.</w:t>
      </w:r>
    </w:p>
    <w:p/>
    <w:p>
      <w:pPr>
        <w:jc w:val="left"/>
        <w:spacing w:after="80"/>
      </w:pPr>
      <w:r>
        <w:rPr>
          <w:rFonts w:ascii="Times New Roman" w:hAnsi="Times New Roman" w:eastAsia="Times New Roman" w:cs="Times New Roman"/>
          <w:sz w:val="24"/>
          <w:szCs w:val="24"/>
          <w:b w:val="1"/>
          <w:bCs w:val="1"/>
        </w:rPr>
        <w:t xml:space="preserve">31) Okul Aile İş Birliği, Veli Toplantıları, İhtiyaç Listeleri Ve Beslenme Saatine İlişkin Planlamaların Görüşülmesi</w:t>
      </w:r>
    </w:p>
    <w:p>
      <w:pPr>
        <w:jc w:val="both"/>
        <w:spacing w:after="120"/>
      </w:pPr>
      <w:r>
        <w:rPr>
          <w:rFonts w:ascii="Times New Roman" w:hAnsi="Times New Roman" w:eastAsia="Times New Roman" w:cs="Times New Roman"/>
          <w:sz w:val="24"/>
          <w:szCs w:val="24"/>
        </w:rPr>
        <w:t xml:space="preserve">Okul aile iş birliği, veli toplantıları, ihtiyaç listeleri ve beslenme saatine ilişkin planlamalar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gelişiminin okul ve aile tarafından ortak biçimde desteklenmesi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veli bilgilendirmelerinin düzenli yapılmasının çalışma alışkanlığı, devam, beslenme ve sınıf kurallarına uyum açısından yararlı olacağını ifade etti. İhtiyaçların zamanında belirlenmesi ve veli iletişiminin resmî, açık ve düzenli biçimde sürdürülmesi benimsendi.</w:t>
      </w:r>
    </w:p>
    <w:p/>
    <w:p>
      <w:pPr>
        <w:jc w:val="left"/>
        <w:spacing w:after="80"/>
      </w:pPr>
      <w:r>
        <w:rPr>
          <w:rFonts w:ascii="Times New Roman" w:hAnsi="Times New Roman" w:eastAsia="Times New Roman" w:cs="Times New Roman"/>
          <w:sz w:val="24"/>
          <w:szCs w:val="24"/>
          <w:b w:val="1"/>
          <w:bCs w:val="1"/>
        </w:rPr>
        <w:t xml:space="preserve">32)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 öğrencilerin güvenli ve sağlıklı gelişimi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erken fark edilen akademik, sosyal veya davranışsal güçlüklerde okul rehberlik servisiyle iş birliği yapılması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aile ve okul idaresiyle kurulacak düzenli iletişimin sorunların çözümünü kolaylaştıracağını belirtti. Gerekli durumlarda öğrencilerin uygun destek hizmetlerine yönlendirilmesi ve sürecin gizlilik ilkesine uygun yürütülmesi benimsendi.</w:t>
      </w:r>
    </w:p>
    <w:p/>
    <w:p>
      <w:pPr>
        <w:jc w:val="left"/>
        <w:spacing w:after="80"/>
      </w:pPr>
      <w:r>
        <w:rPr>
          <w:rFonts w:ascii="Times New Roman" w:hAnsi="Times New Roman" w:eastAsia="Times New Roman" w:cs="Times New Roman"/>
          <w:sz w:val="24"/>
          <w:szCs w:val="24"/>
          <w:b w:val="1"/>
          <w:bCs w:val="1"/>
        </w:rPr>
        <w:t xml:space="preserve">33) Okul İçi Ve Okul Dışı Faaliyetler İçin İhtiyaçların Belirlenmesi</w:t>
      </w:r>
    </w:p>
    <w:p>
      <w:pPr>
        <w:jc w:val="both"/>
        <w:spacing w:after="120"/>
      </w:pPr>
      <w:r>
        <w:rPr>
          <w:rFonts w:ascii="Times New Roman" w:hAnsi="Times New Roman" w:eastAsia="Times New Roman" w:cs="Times New Roman"/>
          <w:sz w:val="24"/>
          <w:szCs w:val="24"/>
        </w:rPr>
        <w:t xml:space="preserve">Yıl içerisinde gerçekleştirilecek okul içi ve okul dışı faaliyetler için gerekli araç gereç, materyal, fiziki ortam, ulaşım, izin ve diğer ihtiyaçlar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faaliyetlerin uygulanabilir biçimde planlanabilmesi için ihtiyaçların önceden belirlenmesinin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mevcut imkânlarından öncelikle yararlanılması ve gerekli durumlarda okul yönetimi, veliler veya ilgili kurumlarla iş birliği yapılabileceğini belirtti. İhtiyaçların eğitim amaçları, öğrenci güvenliği ve kaynakların verimli kullanımı dikkate alınarak planlanması benimsendi.</w:t>
      </w:r>
    </w:p>
    <w:p/>
    <w:p>
      <w:pPr>
        <w:jc w:val="left"/>
        <w:spacing w:after="80"/>
      </w:pPr>
      <w:r>
        <w:rPr>
          <w:rFonts w:ascii="Times New Roman" w:hAnsi="Times New Roman" w:eastAsia="Times New Roman" w:cs="Times New Roman"/>
          <w:sz w:val="24"/>
          <w:szCs w:val="24"/>
          <w:b w:val="1"/>
          <w:bCs w:val="1"/>
        </w:rPr>
        <w:t xml:space="preserve">34) İş Sağlığı Ve Güvenliği, Öğrenci Sağlığı Ve Okul Kurallarına Yönelik Tedbirlerin Değerlendirilmesi</w:t>
      </w:r>
    </w:p>
    <w:p>
      <w:pPr>
        <w:jc w:val="both"/>
        <w:spacing w:after="120"/>
      </w:pPr>
      <w:r>
        <w:rPr>
          <w:rFonts w:ascii="Times New Roman" w:hAnsi="Times New Roman" w:eastAsia="Times New Roman" w:cs="Times New Roman"/>
          <w:sz w:val="24"/>
          <w:szCs w:val="24"/>
        </w:rPr>
        <w:t xml:space="preserve">İş sağlığı ve güvenliği ile öğrenci sağlığına yönelik tedbirler eğitim ortamlarının güvenliği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bahçe, merdiven, spor alanı ve etkinlik ortamlarında güvenlik kurallarının düzenli hatırlatılması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yaş düzeyine uygun sorumluluklar kazanmalarının güvenli okul kültürünü güçlendireceğini belirtti. Risk oluşturabilecek durumların zamanında bildirilmesi ve gerekli tedbirlerin okul yönetimiyle birlikte alınması uygun görüldü.</w:t>
      </w:r>
    </w:p>
    <w:p/>
    <w:p>
      <w:pPr>
        <w:jc w:val="left"/>
        <w:spacing w:after="80"/>
      </w:pPr>
      <w:r>
        <w:rPr>
          <w:rFonts w:ascii="Times New Roman" w:hAnsi="Times New Roman" w:eastAsia="Times New Roman" w:cs="Times New Roman"/>
          <w:sz w:val="24"/>
          <w:szCs w:val="24"/>
          <w:b w:val="1"/>
          <w:bCs w:val="1"/>
        </w:rPr>
        <w:t xml:space="preserve">35)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36)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37) Ek Gündem Maddeleri, Dilek Ve Temenniler</w:t>
      </w:r>
    </w:p>
    <w:p>
      <w:pPr>
        <w:jc w:val="both"/>
        <w:spacing w:after="120"/>
      </w:pPr>
      <w:r>
        <w:rPr>
          <w:rFonts w:ascii="Times New Roman" w:hAnsi="Times New Roman" w:eastAsia="Times New Roman" w:cs="Times New Roman"/>
          <w:sz w:val="24"/>
          <w:szCs w:val="24"/>
        </w:rPr>
        <w:t xml:space="preserve">Dilek ve temenniler bölümünde öğretmenlerin eğitim öğretim sürecine ilişkin önerileri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zümre çalışmalarının iş birliği içinde sürdürülmesinin öğrencilerin gelişimine olumlu katkı sağlayacağını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paylaşılan görüşlerin uygulanabilir olanlarının dönem içi çalışmalarda dikkate alınacağını belirtti. Toplantının verimli geçmesi ve alınan kararların hayırlı olması temenni edildi.</w:t>
      </w:r>
    </w:p>
    <w:p/>
    <w:p>
      <w:pPr>
        <w:jc w:val="left"/>
        <w:spacing w:after="80"/>
      </w:pPr>
      <w:r>
        <w:rPr>
          <w:rFonts w:ascii="Times New Roman" w:hAnsi="Times New Roman" w:eastAsia="Times New Roman" w:cs="Times New Roman"/>
          <w:sz w:val="24"/>
          <w:szCs w:val="24"/>
          <w:b w:val="1"/>
          <w:bCs w:val="1"/>
        </w:rPr>
        <w:t xml:space="preserve">38) Kapanış</w:t>
      </w:r>
    </w:p>
    <w:p>
      <w:pPr>
        <w:jc w:val="both"/>
        <w:spacing w:after="120"/>
      </w:pPr>
      <w:r>
        <w:rPr>
          <w:rFonts w:ascii="Times New Roman" w:hAnsi="Times New Roman" w:eastAsia="Times New Roman" w:cs="Times New Roman"/>
          <w:sz w:val="24"/>
          <w:szCs w:val="24"/>
        </w:rPr>
        <w:t xml:space="preserve">Gündem maddelerinin tamamı görüşüldükten sonra toplantının kapanış bölümüne geçildi.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katkılarından dolayı zümre öğretmenlerine teşekkür etti. Alınan kararların eğitim öğretim sürecine düzenli biçimde yansıtılması gerektiği belirtildi. Toplantı iyi dilek ve temennilerle sona erdirildi.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3. SINIF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ve yoklamanın alınmasına karar verildi.</w:t>
      </w:r>
    </w:p>
    <w:p>
      <w:pPr>
        <w:jc w:val="both"/>
        <w:spacing w:after="120"/>
      </w:pPr>
      <w:r>
        <w:rPr>
          <w:rFonts w:ascii="Times New Roman" w:hAnsi="Times New Roman" w:eastAsia="Times New Roman" w:cs="Times New Roman"/>
          <w:sz w:val="24"/>
          <w:szCs w:val="24"/>
        </w:rPr>
        <w:t xml:space="preserve">2) Toplantı gündeminin okunmasına ve görüşmelerin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karar verildi.</w:t>
      </w:r>
    </w:p>
    <w:p>
      <w:pPr>
        <w:jc w:val="both"/>
        <w:spacing w:after="120"/>
      </w:pPr>
      <w:r>
        <w:rPr>
          <w:rFonts w:ascii="Times New Roman" w:hAnsi="Times New Roman" w:eastAsia="Times New Roman" w:cs="Times New Roman"/>
          <w:sz w:val="24"/>
          <w:szCs w:val="24"/>
        </w:rPr>
        <w:t xml:space="preserve">4) Zümre yönergesi, görev dağılımı ve toplantı işleyişinin belirlenen esaslara göre yürütülmesine karar verildi.</w:t>
      </w:r>
    </w:p>
    <w:p>
      <w:pPr>
        <w:jc w:val="both"/>
        <w:spacing w:after="120"/>
      </w:pPr>
      <w:r>
        <w:rPr>
          <w:rFonts w:ascii="Times New Roman" w:hAnsi="Times New Roman" w:eastAsia="Times New Roman" w:cs="Times New Roman"/>
          <w:sz w:val="24"/>
          <w:szCs w:val="24"/>
        </w:rPr>
        <w:t xml:space="preserve">5) Planlamaların okulun amaçları, öğretim programı ve Türkiye Yüzyılı Maarif Modeli'ne uygun hazırlanmasına karar verildi.</w:t>
      </w:r>
    </w:p>
    <w:p>
      <w:pPr>
        <w:jc w:val="both"/>
        <w:spacing w:after="120"/>
      </w:pPr>
      <w:r>
        <w:rPr>
          <w:rFonts w:ascii="Times New Roman" w:hAnsi="Times New Roman" w:eastAsia="Times New Roman" w:cs="Times New Roman"/>
          <w:sz w:val="24"/>
          <w:szCs w:val="24"/>
        </w:rPr>
        <w:t xml:space="preserve">6) Türkiye Yüzyılı Maarif Modeli ve öğretim programındaki değişikliklerin planlamalara yansıtılmasına karar verildi.</w:t>
      </w:r>
    </w:p>
    <w:p>
      <w:pPr>
        <w:jc w:val="both"/>
        <w:spacing w:after="120"/>
      </w:pPr>
      <w:r>
        <w:rPr>
          <w:rFonts w:ascii="Times New Roman" w:hAnsi="Times New Roman" w:eastAsia="Times New Roman" w:cs="Times New Roman"/>
          <w:sz w:val="24"/>
          <w:szCs w:val="24"/>
        </w:rPr>
        <w:t xml:space="preserve">7) Öğretim programı,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8) Haftalık ders saatleri çizelgesi ve haftalık ders programının öğretim programına uygun yürütülmesine karar verildi.</w:t>
      </w:r>
    </w:p>
    <w:p>
      <w:pPr>
        <w:jc w:val="both"/>
        <w:spacing w:after="120"/>
      </w:pPr>
      <w:r>
        <w:rPr>
          <w:rFonts w:ascii="Times New Roman" w:hAnsi="Times New Roman" w:eastAsia="Times New Roman" w:cs="Times New Roman"/>
          <w:sz w:val="24"/>
          <w:szCs w:val="24"/>
        </w:rPr>
        <w:t xml:space="preserve">9) Sene başı uyum, hazırbulunuşluk ve tekrar çalışmalarının planlanmasına karar verildi.</w:t>
      </w:r>
    </w:p>
    <w:p>
      <w:pPr>
        <w:jc w:val="both"/>
        <w:spacing w:after="120"/>
      </w:pPr>
      <w:r>
        <w:rPr>
          <w:rFonts w:ascii="Times New Roman" w:hAnsi="Times New Roman" w:eastAsia="Times New Roman" w:cs="Times New Roman"/>
          <w:sz w:val="24"/>
          <w:szCs w:val="24"/>
        </w:rPr>
        <w:t xml:space="preserve">10) Atatürkçülük, belirli gün ve haftalar ile değerler eğitimi çalışmalarının planlara yansıtılmasına karar verildi.</w:t>
      </w:r>
    </w:p>
    <w:p>
      <w:pPr>
        <w:jc w:val="both"/>
        <w:spacing w:after="120"/>
      </w:pPr>
      <w:r>
        <w:rPr>
          <w:rFonts w:ascii="Times New Roman" w:hAnsi="Times New Roman" w:eastAsia="Times New Roman" w:cs="Times New Roman"/>
          <w:sz w:val="24"/>
          <w:szCs w:val="24"/>
        </w:rPr>
        <w:t xml:space="preserve">11) Öğretim yöntem ve tekniklerinin öğrenci düzeyi ve öğrenme çıktısına uygun seçilmesine, okul temelli planlama kapsamında okulun ihtiyaç ve imkânlarına uygun çalışmalar yapılmasına karar verildi.</w:t>
      </w:r>
    </w:p>
    <w:p>
      <w:pPr>
        <w:jc w:val="both"/>
        <w:spacing w:after="120"/>
      </w:pPr>
      <w:r>
        <w:rPr>
          <w:rFonts w:ascii="Times New Roman" w:hAnsi="Times New Roman" w:eastAsia="Times New Roman" w:cs="Times New Roman"/>
          <w:sz w:val="24"/>
          <w:szCs w:val="24"/>
        </w:rPr>
        <w:t xml:space="preserve">12) Öğrenme çıktılarının izlenmesinde gözlem, kontrol listesi, etkinlik, öğrenci ürünü, kısa yazılı çalışma ve benzeri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13) Gözlem, etkinlik katılımı, görev takibi, oyun temelli değerlendirme ve öğrenci gelişim izleme çalışmalarının planlanmasına karar verildi.</w:t>
      </w:r>
    </w:p>
    <w:p>
      <w:pPr>
        <w:jc w:val="both"/>
        <w:spacing w:after="120"/>
      </w:pPr>
      <w:r>
        <w:rPr>
          <w:rFonts w:ascii="Times New Roman" w:hAnsi="Times New Roman" w:eastAsia="Times New Roman" w:cs="Times New Roman"/>
          <w:sz w:val="24"/>
          <w:szCs w:val="24"/>
        </w:rPr>
        <w:t xml:space="preserve">14) Uygulamalı derslerde ürün, etkinlik ve beceri değerlendirme çalışmalarının belirlenen ölçütlere göre yürütülmesine karar verildi.</w:t>
      </w:r>
    </w:p>
    <w:p>
      <w:pPr>
        <w:jc w:val="both"/>
        <w:spacing w:after="120"/>
      </w:pPr>
      <w:r>
        <w:rPr>
          <w:rFonts w:ascii="Times New Roman" w:hAnsi="Times New Roman" w:eastAsia="Times New Roman" w:cs="Times New Roman"/>
          <w:sz w:val="24"/>
          <w:szCs w:val="24"/>
        </w:rPr>
        <w:t xml:space="preserve">15) Öğrencilerin başarı ve gelişim düzeylerinin düzenli izlenmesine, eksik öğrenmeler için gerekli destekleyici çalışmaların planlanmasına karar verildi.</w:t>
      </w:r>
    </w:p>
    <w:p>
      <w:pPr>
        <w:jc w:val="both"/>
        <w:spacing w:after="120"/>
      </w:pPr>
      <w:r>
        <w:rPr>
          <w:rFonts w:ascii="Times New Roman" w:hAnsi="Times New Roman" w:eastAsia="Times New Roman" w:cs="Times New Roman"/>
          <w:sz w:val="24"/>
          <w:szCs w:val="24"/>
        </w:rPr>
        <w:t xml:space="preserve">16) Okuduğunu anlama, yazılı anlatım, problem çözme ve temel akademik becerilerin geliştirilmesine yönelik çalışmaların planlı şekilde yürütülmesine karar verildi.</w:t>
      </w:r>
    </w:p>
    <w:p>
      <w:pPr>
        <w:jc w:val="both"/>
        <w:spacing w:after="120"/>
      </w:pPr>
      <w:r>
        <w:rPr>
          <w:rFonts w:ascii="Times New Roman" w:hAnsi="Times New Roman" w:eastAsia="Times New Roman" w:cs="Times New Roman"/>
          <w:sz w:val="24"/>
          <w:szCs w:val="24"/>
        </w:rPr>
        <w:t xml:space="preserve">17) Ders kitapları, ders araç gereçleri, öğretim materyalleri, kaynaklar ve bilişim araçlarının öğretim programına ve öğrenci düzeyine uygun, güvenli ve verimli biçimde kullanılmasına karar verildi.</w:t>
      </w:r>
    </w:p>
    <w:p>
      <w:pPr>
        <w:jc w:val="both"/>
        <w:spacing w:after="120"/>
      </w:pPr>
      <w:r>
        <w:rPr>
          <w:rFonts w:ascii="Times New Roman" w:hAnsi="Times New Roman" w:eastAsia="Times New Roman" w:cs="Times New Roman"/>
          <w:sz w:val="24"/>
          <w:szCs w:val="24"/>
        </w:rPr>
        <w:t xml:space="preserve">18) Okulun fiziki mekânları ve eğitim ortamlarının öğrenci güvenliği, dersin amacı ve öğrenme ihtiyaçları doğrultusunda planlı biçimde kullanılmasına karar verildi.</w:t>
      </w:r>
    </w:p>
    <w:p>
      <w:pPr>
        <w:jc w:val="both"/>
        <w:spacing w:after="120"/>
      </w:pPr>
      <w:r>
        <w:rPr>
          <w:rFonts w:ascii="Times New Roman" w:hAnsi="Times New Roman" w:eastAsia="Times New Roman" w:cs="Times New Roman"/>
          <w:sz w:val="24"/>
          <w:szCs w:val="24"/>
        </w:rPr>
        <w:t xml:space="preserve">19) Okulun çevre imkânlarının analiz edilmesine; uygun çevre olanaklarından gezi, gözlem, araştırma, proje ve okul dışı öğrenme çalışmalarında yararlanılmasına ve gerekli kurumlarla iş birliği yapılmasına karar verildi.</w:t>
      </w:r>
    </w:p>
    <w:p>
      <w:pPr>
        <w:jc w:val="both"/>
        <w:spacing w:after="120"/>
      </w:pPr>
      <w:r>
        <w:rPr>
          <w:rFonts w:ascii="Times New Roman" w:hAnsi="Times New Roman" w:eastAsia="Times New Roman" w:cs="Times New Roman"/>
          <w:sz w:val="24"/>
          <w:szCs w:val="24"/>
        </w:rPr>
        <w:t xml:space="preserve">20) BEP, özel eğitim, farklılaştırılmış öğretim, zenginleştirme ve destekleme çalışmalarının öğrenci ihtiyaçlarına göre yürütülmesine karar verildi.</w:t>
      </w:r>
    </w:p>
    <w:p>
      <w:pPr>
        <w:jc w:val="both"/>
        <w:spacing w:after="120"/>
      </w:pPr>
      <w:r>
        <w:rPr>
          <w:rFonts w:ascii="Times New Roman" w:hAnsi="Times New Roman" w:eastAsia="Times New Roman" w:cs="Times New Roman"/>
          <w:sz w:val="24"/>
          <w:szCs w:val="24"/>
        </w:rPr>
        <w:t xml:space="preserve">21) Serbest etkinlik dersine yönelik planlamaların öğrenci gelişimini destekleyecek şekilde yapılmasına karar verildi.</w:t>
      </w:r>
    </w:p>
    <w:p>
      <w:pPr>
        <w:jc w:val="both"/>
        <w:spacing w:after="120"/>
      </w:pPr>
      <w:r>
        <w:rPr>
          <w:rFonts w:ascii="Times New Roman" w:hAnsi="Times New Roman" w:eastAsia="Times New Roman" w:cs="Times New Roman"/>
          <w:sz w:val="24"/>
          <w:szCs w:val="24"/>
        </w:rPr>
        <w:t xml:space="preserve">22) Ders ziyareti, geri dönüt, mesleki paylaşım ve zümreler arası iş birliği çalışmalarının planlanmasına karar verildi.</w:t>
      </w:r>
    </w:p>
    <w:p>
      <w:pPr>
        <w:jc w:val="both"/>
        <w:spacing w:after="120"/>
      </w:pPr>
      <w:r>
        <w:rPr>
          <w:rFonts w:ascii="Times New Roman" w:hAnsi="Times New Roman" w:eastAsia="Times New Roman" w:cs="Times New Roman"/>
          <w:sz w:val="24"/>
          <w:szCs w:val="24"/>
        </w:rPr>
        <w:t xml:space="preserve">23) Akademik, bilimsel ve teknolojik gelişmelerin derslere uygun biçimde yansıtılmasına karar verildi.</w:t>
      </w:r>
    </w:p>
    <w:p>
      <w:pPr>
        <w:jc w:val="both"/>
        <w:spacing w:after="120"/>
      </w:pPr>
      <w:r>
        <w:rPr>
          <w:rFonts w:ascii="Times New Roman" w:hAnsi="Times New Roman" w:eastAsia="Times New Roman" w:cs="Times New Roman"/>
          <w:sz w:val="24"/>
          <w:szCs w:val="24"/>
        </w:rPr>
        <w:t xml:space="preserve">24) Araştırma, geliştirme, tasarım ve girişimcilik becerilerine yönelik çalışmaların planlanmasına karar verildi.</w:t>
      </w:r>
    </w:p>
    <w:p>
      <w:pPr>
        <w:jc w:val="both"/>
        <w:spacing w:after="120"/>
      </w:pPr>
      <w:r>
        <w:rPr>
          <w:rFonts w:ascii="Times New Roman" w:hAnsi="Times New Roman" w:eastAsia="Times New Roman" w:cs="Times New Roman"/>
          <w:sz w:val="24"/>
          <w:szCs w:val="24"/>
        </w:rPr>
        <w:t xml:space="preserve">25) Disiplinler arası çalışmaların öğretim programı ve sınıf düzeyine uygun şekilde planlanmasına karar verildi.</w:t>
      </w:r>
    </w:p>
    <w:p>
      <w:pPr>
        <w:jc w:val="both"/>
        <w:spacing w:after="120"/>
      </w:pPr>
      <w:r>
        <w:rPr>
          <w:rFonts w:ascii="Times New Roman" w:hAnsi="Times New Roman" w:eastAsia="Times New Roman" w:cs="Times New Roman"/>
          <w:sz w:val="24"/>
          <w:szCs w:val="24"/>
        </w:rPr>
        <w:t xml:space="preserve">26) Okuryazarlık becerileri, üst düzey düşünme ve sosyal-duygusal öğrenme becerilerinin ders ve sınıf içi etkinliklerle düzenli olarak desteklenmesine karar verildi.</w:t>
      </w:r>
    </w:p>
    <w:p>
      <w:pPr>
        <w:jc w:val="both"/>
        <w:spacing w:after="120"/>
      </w:pPr>
      <w:r>
        <w:rPr>
          <w:rFonts w:ascii="Times New Roman" w:hAnsi="Times New Roman" w:eastAsia="Times New Roman" w:cs="Times New Roman"/>
          <w:sz w:val="24"/>
          <w:szCs w:val="24"/>
        </w:rPr>
        <w:t xml:space="preserve">27)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28) Öğrencilerin Erdem-Değer-Eylem Çerçevesinde edinecekleri değerler ile millî, manevi ve ahlaki değerlerin dersler ve günlük okul yaşantısıyla ilişkilendirilmesine karar verildi.</w:t>
      </w:r>
    </w:p>
    <w:p>
      <w:pPr>
        <w:jc w:val="both"/>
        <w:spacing w:after="120"/>
      </w:pPr>
      <w:r>
        <w:rPr>
          <w:rFonts w:ascii="Times New Roman" w:hAnsi="Times New Roman" w:eastAsia="Times New Roman" w:cs="Times New Roman"/>
          <w:sz w:val="24"/>
          <w:szCs w:val="24"/>
        </w:rPr>
        <w:t xml:space="preserve">29) Program dışı etkinlikler kapsamında sosyal sorumluluk, sosyal-kültürel, sanatsal ve sportif çalışmaların öğrenci düzeyi,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30) Öğrencilerin yaş ve gelişim düzeylerine uygun yarışma, proje ve etkinliklere katılımlarının ilgi, yetenek ve gönüllülük esasına göre desteklenmesine karar verildi.</w:t>
      </w:r>
    </w:p>
    <w:p>
      <w:pPr>
        <w:jc w:val="both"/>
        <w:spacing w:after="120"/>
      </w:pPr>
      <w:r>
        <w:rPr>
          <w:rFonts w:ascii="Times New Roman" w:hAnsi="Times New Roman" w:eastAsia="Times New Roman" w:cs="Times New Roman"/>
          <w:sz w:val="24"/>
          <w:szCs w:val="24"/>
        </w:rPr>
        <w:t xml:space="preserve">31) Okul aile iş birliği, veli toplantıları, ihtiyaç listeleri ve beslenme saatine ilişkin planlamaların yapılmasına karar verildi.</w:t>
      </w:r>
    </w:p>
    <w:p>
      <w:pPr>
        <w:jc w:val="both"/>
        <w:spacing w:after="120"/>
      </w:pPr>
      <w:r>
        <w:rPr>
          <w:rFonts w:ascii="Times New Roman" w:hAnsi="Times New Roman" w:eastAsia="Times New Roman" w:cs="Times New Roman"/>
          <w:sz w:val="24"/>
          <w:szCs w:val="24"/>
        </w:rPr>
        <w:t xml:space="preserve">32) Önleme, müdahale ve yönlendirme çalışmalarının ilgili birimlerle iş birliği içinde yürütülmesine karar verildi.</w:t>
      </w:r>
    </w:p>
    <w:p>
      <w:pPr>
        <w:jc w:val="both"/>
        <w:spacing w:after="120"/>
      </w:pPr>
      <w:r>
        <w:rPr>
          <w:rFonts w:ascii="Times New Roman" w:hAnsi="Times New Roman" w:eastAsia="Times New Roman" w:cs="Times New Roman"/>
          <w:sz w:val="24"/>
          <w:szCs w:val="24"/>
        </w:rPr>
        <w:t xml:space="preserve">33) Okul içi ve okul dışı faaliyetler için gerekli araç gereç, materyal, fiziki ortam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34) İş sağlığı ve güvenliği, öğrenci sağlığı ve okul kurallarına yönelik tedbirlerin uygulanmasına karar verildi.</w:t>
      </w:r>
    </w:p>
    <w:p>
      <w:pPr>
        <w:jc w:val="both"/>
        <w:spacing w:after="120"/>
      </w:pPr>
      <w:r>
        <w:rPr>
          <w:rFonts w:ascii="Times New Roman" w:hAnsi="Times New Roman" w:eastAsia="Times New Roman" w:cs="Times New Roman"/>
          <w:sz w:val="24"/>
          <w:szCs w:val="24"/>
        </w:rPr>
        <w:t xml:space="preserve">35)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36)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37) Ek gündem maddeleri, dilek ve temennilerin alınmasına karar verildi.</w:t>
      </w:r>
    </w:p>
    <w:p>
      <w:pPr>
        <w:jc w:val="both"/>
        <w:spacing w:after="120"/>
      </w:pPr>
      <w:r>
        <w:rPr>
          <w:rFonts w:ascii="Times New Roman" w:hAnsi="Times New Roman" w:eastAsia="Times New Roman" w:cs="Times New Roman"/>
          <w:sz w:val="24"/>
          <w:szCs w:val="24"/>
        </w:rPr>
        <w:t xml:space="preserve">38) Gündem maddelerinin tamamlanmasının ardından toplantının kapatılmasına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2026-09-04T21:24:32+03:00</dcterms:created>
  <dcterms:modified xsi:type="dcterms:W3CDTF">2026-09-04T21:24:32+03:00</dcterms:modified>
</cp:coreProperties>
</file>

<file path=docProps/custom.xml><?xml version="1.0" encoding="utf-8"?>
<Properties xmlns="http://schemas.openxmlformats.org/officeDocument/2006/custom-properties" xmlns:vt="http://schemas.openxmlformats.org/officeDocument/2006/docPropsVTypes"/>
</file>