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A2EA5" w14:textId="3730AC2A" w:rsidR="005E3CA5" w:rsidRPr="005E3CA5" w:rsidRDefault="005E3CA5" w:rsidP="005E3CA5">
      <w:pPr>
        <w:pStyle w:val="Balk2"/>
        <w:tabs>
          <w:tab w:val="left" w:pos="405"/>
        </w:tabs>
        <w:jc w:val="both"/>
        <w:rPr>
          <w:b/>
          <w:bCs/>
          <w:color w:val="000000" w:themeColor="text1"/>
        </w:rPr>
      </w:pPr>
      <w:r w:rsidRPr="005E3CA5">
        <w:rPr>
          <w:b/>
          <w:bCs/>
          <w:color w:val="000000" w:themeColor="text1"/>
        </w:rPr>
        <w:t>Eğitsel</w:t>
      </w:r>
      <w:r w:rsidRPr="005E3CA5">
        <w:rPr>
          <w:b/>
          <w:bCs/>
          <w:color w:val="000000" w:themeColor="text1"/>
          <w:spacing w:val="-2"/>
        </w:rPr>
        <w:t xml:space="preserve"> </w:t>
      </w:r>
      <w:r w:rsidRPr="005E3CA5">
        <w:rPr>
          <w:b/>
          <w:bCs/>
          <w:color w:val="000000" w:themeColor="text1"/>
        </w:rPr>
        <w:t>Performans</w:t>
      </w:r>
      <w:r w:rsidRPr="005E3CA5">
        <w:rPr>
          <w:b/>
          <w:bCs/>
          <w:color w:val="000000" w:themeColor="text1"/>
          <w:spacing w:val="-3"/>
        </w:rPr>
        <w:t xml:space="preserve"> </w:t>
      </w:r>
      <w:r w:rsidRPr="005E3CA5">
        <w:rPr>
          <w:b/>
          <w:bCs/>
          <w:color w:val="000000" w:themeColor="text1"/>
        </w:rPr>
        <w:t>Formu</w:t>
      </w:r>
    </w:p>
    <w:tbl>
      <w:tblPr>
        <w:tblStyle w:val="TableNormal"/>
        <w:tblW w:w="0" w:type="auto"/>
        <w:tblInd w:w="227" w:type="dxa"/>
        <w:tblBorders>
          <w:top w:val="single" w:sz="4" w:space="0" w:color="7A98AD"/>
          <w:left w:val="single" w:sz="4" w:space="0" w:color="7A98AD"/>
          <w:bottom w:val="single" w:sz="4" w:space="0" w:color="7A98AD"/>
          <w:right w:val="single" w:sz="4" w:space="0" w:color="7A98AD"/>
          <w:insideH w:val="single" w:sz="4" w:space="0" w:color="7A98AD"/>
          <w:insideV w:val="single" w:sz="4" w:space="0" w:color="7A98AD"/>
        </w:tblBorders>
        <w:tblLayout w:type="fixed"/>
        <w:tblLook w:val="01E0" w:firstRow="1" w:lastRow="1" w:firstColumn="1" w:lastColumn="1" w:noHBand="0" w:noVBand="0"/>
      </w:tblPr>
      <w:tblGrid>
        <w:gridCol w:w="3340"/>
        <w:gridCol w:w="5824"/>
      </w:tblGrid>
      <w:tr w:rsidR="005E3CA5" w14:paraId="46136186" w14:textId="77777777" w:rsidTr="005E3CA5">
        <w:trPr>
          <w:trHeight w:val="3520"/>
        </w:trPr>
        <w:tc>
          <w:tcPr>
            <w:tcW w:w="3340" w:type="dxa"/>
            <w:shd w:val="clear" w:color="auto" w:fill="525252" w:themeFill="accent3" w:themeFillShade="80"/>
          </w:tcPr>
          <w:p w14:paraId="6A4C37DF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</w:p>
          <w:p w14:paraId="09084E3E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</w:p>
          <w:p w14:paraId="1EAE470A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</w:p>
          <w:p w14:paraId="1EE80C0C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</w:p>
          <w:p w14:paraId="4722F1CA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</w:p>
          <w:p w14:paraId="22A2AC86" w14:textId="77777777" w:rsidR="005E3CA5" w:rsidRPr="00CD6FB7" w:rsidRDefault="005E3CA5" w:rsidP="007E4A13">
            <w:pPr>
              <w:pStyle w:val="TableParagraph"/>
              <w:spacing w:before="11"/>
              <w:rPr>
                <w:rFonts w:ascii="Akzidenz-Grotesk BQ Condensed" w:hAnsi="Akzidenz-Grotesk BQ Condensed"/>
                <w:b/>
                <w:bCs/>
                <w:spacing w:val="14"/>
                <w:kern w:val="22"/>
                <w:sz w:val="23"/>
              </w:rPr>
            </w:pPr>
          </w:p>
          <w:p w14:paraId="55C157DC" w14:textId="77777777" w:rsidR="005E3CA5" w:rsidRPr="00CD6FB7" w:rsidRDefault="005E3CA5" w:rsidP="007E4A13">
            <w:pPr>
              <w:pStyle w:val="TableParagraph"/>
              <w:spacing w:before="1"/>
              <w:ind w:left="108" w:right="99"/>
              <w:jc w:val="center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  <w:r>
              <w:rPr>
                <w:rFonts w:ascii="Akzidenz-Grotesk BQ Condensed" w:hAnsi="Akzidenz-Grotesk BQ Condensed"/>
                <w:b/>
                <w:bCs/>
                <w:color w:val="FFFFFF"/>
                <w:spacing w:val="14"/>
                <w:kern w:val="22"/>
              </w:rPr>
              <w:t>Ö</w:t>
            </w:r>
            <w:r w:rsidRPr="00CD6FB7">
              <w:rPr>
                <w:rFonts w:ascii="Akzidenz-Grotesk BQ Condensed" w:hAnsi="Akzidenz-Grotesk BQ Condensed"/>
                <w:b/>
                <w:bCs/>
                <w:color w:val="FFFFFF"/>
                <w:spacing w:val="14"/>
                <w:kern w:val="22"/>
              </w:rPr>
              <w:t>ğrencinin Gelişim Öyküsü</w:t>
            </w:r>
          </w:p>
        </w:tc>
        <w:tc>
          <w:tcPr>
            <w:tcW w:w="5824" w:type="dxa"/>
          </w:tcPr>
          <w:p w14:paraId="75548230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  <w:kern w:val="22"/>
                <w:sz w:val="18"/>
              </w:rPr>
            </w:pPr>
          </w:p>
        </w:tc>
      </w:tr>
      <w:tr w:rsidR="005E3CA5" w14:paraId="7C7A973E" w14:textId="77777777" w:rsidTr="005E3CA5">
        <w:trPr>
          <w:trHeight w:val="754"/>
        </w:trPr>
        <w:tc>
          <w:tcPr>
            <w:tcW w:w="3340" w:type="dxa"/>
            <w:shd w:val="clear" w:color="auto" w:fill="525252" w:themeFill="accent3" w:themeFillShade="80"/>
          </w:tcPr>
          <w:p w14:paraId="709135B5" w14:textId="77777777" w:rsidR="005E3CA5" w:rsidRPr="00CD6FB7" w:rsidRDefault="005E3CA5" w:rsidP="007E4A13">
            <w:pPr>
              <w:pStyle w:val="TableParagraph"/>
              <w:spacing w:before="10"/>
              <w:rPr>
                <w:rFonts w:ascii="Akzidenz-Grotesk BQ Condensed" w:hAnsi="Akzidenz-Grotesk BQ Condensed"/>
                <w:b/>
                <w:bCs/>
                <w:spacing w:val="14"/>
                <w:kern w:val="22"/>
                <w:sz w:val="19"/>
              </w:rPr>
            </w:pPr>
          </w:p>
          <w:p w14:paraId="0DC64D67" w14:textId="77777777" w:rsidR="005E3CA5" w:rsidRPr="00CD6FB7" w:rsidRDefault="005E3CA5" w:rsidP="007E4A13">
            <w:pPr>
              <w:pStyle w:val="TableParagraph"/>
              <w:ind w:left="108" w:right="99"/>
              <w:jc w:val="center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  <w:r w:rsidRPr="00CD6FB7">
              <w:rPr>
                <w:rFonts w:ascii="Akzidenz-Grotesk BQ Condensed" w:hAnsi="Akzidenz-Grotesk BQ Condensed"/>
                <w:b/>
                <w:bCs/>
                <w:color w:val="FFFFFF"/>
                <w:spacing w:val="14"/>
                <w:kern w:val="22"/>
              </w:rPr>
              <w:t>Gelişim alanları/Dersler</w:t>
            </w:r>
          </w:p>
        </w:tc>
        <w:tc>
          <w:tcPr>
            <w:tcW w:w="5824" w:type="dxa"/>
            <w:shd w:val="clear" w:color="auto" w:fill="525252" w:themeFill="accent3" w:themeFillShade="80"/>
          </w:tcPr>
          <w:p w14:paraId="0B942A95" w14:textId="77777777" w:rsidR="005E3CA5" w:rsidRPr="00CD6FB7" w:rsidRDefault="005E3CA5" w:rsidP="007E4A13">
            <w:pPr>
              <w:pStyle w:val="TableParagraph"/>
              <w:spacing w:before="10"/>
              <w:rPr>
                <w:rFonts w:ascii="Akzidenz-Grotesk BQ Condensed" w:hAnsi="Akzidenz-Grotesk BQ Condensed"/>
                <w:b/>
                <w:bCs/>
                <w:spacing w:val="14"/>
                <w:kern w:val="22"/>
                <w:sz w:val="19"/>
              </w:rPr>
            </w:pPr>
          </w:p>
          <w:p w14:paraId="4E325884" w14:textId="77777777" w:rsidR="005E3CA5" w:rsidRPr="00CD6FB7" w:rsidRDefault="005E3CA5" w:rsidP="007E4A13">
            <w:pPr>
              <w:pStyle w:val="TableParagraph"/>
              <w:ind w:left="2201" w:right="2192"/>
              <w:jc w:val="center"/>
              <w:rPr>
                <w:rFonts w:ascii="Akzidenz-Grotesk BQ Condensed" w:hAnsi="Akzidenz-Grotesk BQ Condensed"/>
                <w:b/>
                <w:bCs/>
                <w:spacing w:val="14"/>
                <w:kern w:val="22"/>
              </w:rPr>
            </w:pPr>
            <w:r w:rsidRPr="00CD6FB7">
              <w:rPr>
                <w:rFonts w:ascii="Akzidenz-Grotesk BQ Condensed" w:hAnsi="Akzidenz-Grotesk BQ Condensed"/>
                <w:b/>
                <w:bCs/>
                <w:color w:val="FFFFFF"/>
                <w:spacing w:val="14"/>
                <w:kern w:val="22"/>
              </w:rPr>
              <w:t>Performans düzeyi</w:t>
            </w:r>
          </w:p>
        </w:tc>
      </w:tr>
      <w:tr w:rsidR="005E3CA5" w14:paraId="62E72DAB" w14:textId="77777777" w:rsidTr="007E4A13">
        <w:trPr>
          <w:trHeight w:val="1690"/>
        </w:trPr>
        <w:tc>
          <w:tcPr>
            <w:tcW w:w="3340" w:type="dxa"/>
          </w:tcPr>
          <w:p w14:paraId="060916D2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  <w:tc>
          <w:tcPr>
            <w:tcW w:w="5824" w:type="dxa"/>
          </w:tcPr>
          <w:p w14:paraId="25BD1BFB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</w:tr>
      <w:tr w:rsidR="005E3CA5" w14:paraId="427677D2" w14:textId="77777777" w:rsidTr="007E4A13">
        <w:trPr>
          <w:trHeight w:val="1690"/>
        </w:trPr>
        <w:tc>
          <w:tcPr>
            <w:tcW w:w="3340" w:type="dxa"/>
          </w:tcPr>
          <w:p w14:paraId="59CFEFE2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  <w:tc>
          <w:tcPr>
            <w:tcW w:w="5824" w:type="dxa"/>
          </w:tcPr>
          <w:p w14:paraId="1932871F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</w:tr>
      <w:tr w:rsidR="005E3CA5" w14:paraId="2513CCA3" w14:textId="77777777" w:rsidTr="007E4A13">
        <w:trPr>
          <w:trHeight w:val="1690"/>
        </w:trPr>
        <w:tc>
          <w:tcPr>
            <w:tcW w:w="3340" w:type="dxa"/>
          </w:tcPr>
          <w:p w14:paraId="55DF78AC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  <w:tc>
          <w:tcPr>
            <w:tcW w:w="5824" w:type="dxa"/>
          </w:tcPr>
          <w:p w14:paraId="79253FF7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</w:tr>
      <w:tr w:rsidR="005E3CA5" w14:paraId="2F9C881B" w14:textId="77777777" w:rsidTr="005E3CA5">
        <w:trPr>
          <w:trHeight w:val="1690"/>
        </w:trPr>
        <w:tc>
          <w:tcPr>
            <w:tcW w:w="3340" w:type="dxa"/>
            <w:shd w:val="clear" w:color="auto" w:fill="525252" w:themeFill="accent3" w:themeFillShade="80"/>
          </w:tcPr>
          <w:p w14:paraId="039E3DE5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</w:rPr>
            </w:pPr>
          </w:p>
          <w:p w14:paraId="68B921E7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pacing w:val="14"/>
              </w:rPr>
            </w:pPr>
          </w:p>
          <w:p w14:paraId="21567F19" w14:textId="77777777" w:rsidR="005E3CA5" w:rsidRPr="00CD6FB7" w:rsidRDefault="005E3CA5" w:rsidP="007E4A13">
            <w:pPr>
              <w:pStyle w:val="TableParagraph"/>
              <w:spacing w:before="176"/>
              <w:ind w:left="108" w:right="99"/>
              <w:jc w:val="center"/>
              <w:rPr>
                <w:rFonts w:ascii="Akzidenz-Grotesk BQ Condensed" w:hAnsi="Akzidenz-Grotesk BQ Condensed"/>
                <w:b/>
                <w:bCs/>
                <w:spacing w:val="14"/>
              </w:rPr>
            </w:pPr>
            <w:r w:rsidRPr="00CD6FB7">
              <w:rPr>
                <w:rFonts w:ascii="Akzidenz-Grotesk BQ Condensed" w:hAnsi="Akzidenz-Grotesk BQ Condensed"/>
                <w:b/>
                <w:bCs/>
                <w:color w:val="FFFFFF"/>
                <w:spacing w:val="14"/>
              </w:rPr>
              <w:t>Varsa davranış problemini tanımlayınız.**</w:t>
            </w:r>
          </w:p>
        </w:tc>
        <w:tc>
          <w:tcPr>
            <w:tcW w:w="5824" w:type="dxa"/>
          </w:tcPr>
          <w:p w14:paraId="0E56B64E" w14:textId="77777777" w:rsidR="005E3CA5" w:rsidRPr="00CD6FB7" w:rsidRDefault="005E3CA5" w:rsidP="007E4A13">
            <w:pPr>
              <w:pStyle w:val="TableParagraph"/>
              <w:rPr>
                <w:rFonts w:ascii="Akzidenz-Grotesk BQ Condensed" w:hAnsi="Akzidenz-Grotesk BQ Condensed"/>
                <w:b/>
                <w:bCs/>
                <w:sz w:val="18"/>
              </w:rPr>
            </w:pPr>
          </w:p>
        </w:tc>
      </w:tr>
    </w:tbl>
    <w:p w14:paraId="231E4F60" w14:textId="77777777" w:rsidR="005E3CA5" w:rsidRDefault="005E3CA5" w:rsidP="005E3CA5">
      <w:pPr>
        <w:pStyle w:val="GvdeMetni"/>
        <w:rPr>
          <w:rFonts w:ascii="AkzidenzGroteskBQ-CndIt"/>
          <w:i/>
          <w:sz w:val="32"/>
        </w:rPr>
      </w:pPr>
    </w:p>
    <w:p w14:paraId="5CD7C800" w14:textId="77777777" w:rsidR="005E3CA5" w:rsidRDefault="005E3CA5" w:rsidP="005E3CA5">
      <w:pPr>
        <w:pStyle w:val="GvdeMetni"/>
        <w:spacing w:before="234" w:line="235" w:lineRule="auto"/>
        <w:ind w:left="217" w:right="101"/>
        <w:jc w:val="both"/>
      </w:pPr>
      <w:r>
        <w:rPr>
          <w:rFonts w:ascii="Akzidenz-Grotesk BQ" w:hAnsi="Akzidenz-Grotesk BQ"/>
          <w:b/>
          <w:color w:val="231F20"/>
        </w:rPr>
        <w:t>Not:</w:t>
      </w:r>
      <w:r>
        <w:rPr>
          <w:rFonts w:ascii="Akzidenz-Grotesk BQ" w:hAnsi="Akzidenz-Grotesk BQ"/>
          <w:b/>
          <w:color w:val="231F20"/>
          <w:spacing w:val="-10"/>
        </w:rPr>
        <w:t xml:space="preserve"> </w:t>
      </w:r>
      <w:r>
        <w:rPr>
          <w:color w:val="231F20"/>
        </w:rPr>
        <w:t>*Öğrencinin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takip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ettiği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program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esas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alınarak,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öğrencinin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güçlü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yanlarını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belirlemek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yıl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içerisinde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öğrencinin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geliştir-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mesi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beklenen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gelişim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alanlarına/derslere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ilişkin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amaçların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tespit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edilebilmesi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için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informal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değerlendirme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araçları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kullanılarak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(gözlem, görüşme, kaba değerlendirme formları, yazılı sınavlar vb.) bu form doldurulmalıdır. Öğrencinin gelişim düzeyine ve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bireysel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ihtiyaçlarına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göre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gelişim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alanları/dersler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düzenlenebilir.</w:t>
      </w:r>
    </w:p>
    <w:p w14:paraId="5D2095B2" w14:textId="77777777" w:rsidR="005E3CA5" w:rsidRDefault="005E3CA5" w:rsidP="005E3CA5">
      <w:pPr>
        <w:pStyle w:val="GvdeMetni"/>
        <w:spacing w:before="8"/>
        <w:rPr>
          <w:sz w:val="13"/>
        </w:rPr>
      </w:pPr>
    </w:p>
    <w:p w14:paraId="461BA482" w14:textId="77777777" w:rsidR="005E3CA5" w:rsidRDefault="005E3CA5" w:rsidP="005E3CA5">
      <w:pPr>
        <w:pStyle w:val="GvdeMetni"/>
        <w:spacing w:line="235" w:lineRule="auto"/>
        <w:ind w:left="217" w:right="101"/>
        <w:jc w:val="both"/>
      </w:pPr>
      <w:r>
        <w:rPr>
          <w:color w:val="231F20"/>
        </w:rPr>
        <w:t>**Öğrencinin davranış problemi varsa davranış problemlerinin azaltılmasına yönelik davranış değiştirme programı hazırlanma-</w:t>
      </w:r>
      <w:r>
        <w:rPr>
          <w:color w:val="231F20"/>
          <w:spacing w:val="-45"/>
        </w:rPr>
        <w:t xml:space="preserve"> </w:t>
      </w:r>
      <w:r>
        <w:rPr>
          <w:color w:val="231F20"/>
        </w:rPr>
        <w:t>lıdır.</w:t>
      </w:r>
    </w:p>
    <w:p w14:paraId="14E2B243" w14:textId="77777777" w:rsidR="00057C02" w:rsidRDefault="00057C02"/>
    <w:sectPr w:rsidR="00057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kzidenzGroteskBQ-CndIt">
    <w:altName w:val="Calibri"/>
    <w:charset w:val="00"/>
    <w:family w:val="auto"/>
    <w:pitch w:val="variable"/>
    <w:sig w:usb0="8000002F" w:usb1="0000000A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kzidenzGroteskBQ-Light">
    <w:altName w:val="Times New Roman"/>
    <w:charset w:val="00"/>
    <w:family w:val="auto"/>
    <w:pitch w:val="variable"/>
    <w:sig w:usb0="00000001" w:usb1="0000000A" w:usb2="00000000" w:usb3="00000000" w:csb0="00000111" w:csb1="00000000"/>
  </w:font>
  <w:font w:name="AkzidenzGroteskBQ-Cnd">
    <w:altName w:val="Calibri"/>
    <w:charset w:val="00"/>
    <w:family w:val="auto"/>
    <w:pitch w:val="variable"/>
    <w:sig w:usb0="8000002F" w:usb1="0000000A" w:usb2="00000000" w:usb3="00000000" w:csb0="00000111" w:csb1="00000000"/>
  </w:font>
  <w:font w:name="Akzidenz-Grotesk BQ Condensed">
    <w:altName w:val="Times New Roman"/>
    <w:charset w:val="00"/>
    <w:family w:val="auto"/>
    <w:pitch w:val="variable"/>
    <w:sig w:usb0="00000001" w:usb1="0000000A" w:usb2="00000000" w:usb3="00000000" w:csb0="00000111" w:csb1="00000000"/>
  </w:font>
  <w:font w:name="Akzidenz-Grotesk BQ">
    <w:altName w:val="Times New Roman"/>
    <w:charset w:val="00"/>
    <w:family w:val="auto"/>
    <w:pitch w:val="variable"/>
    <w:sig w:usb0="00000001" w:usb1="0000000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D2AA0"/>
    <w:multiLevelType w:val="hybridMultilevel"/>
    <w:tmpl w:val="1304D0D8"/>
    <w:lvl w:ilvl="0" w:tplc="9D241B30">
      <w:start w:val="1"/>
      <w:numFmt w:val="upperRoman"/>
      <w:lvlText w:val="%1-"/>
      <w:lvlJc w:val="left"/>
      <w:pPr>
        <w:ind w:left="315" w:hanging="212"/>
      </w:pPr>
      <w:rPr>
        <w:rFonts w:ascii="AkzidenzGroteskBQ-CndIt" w:eastAsia="AkzidenzGroteskBQ-CndIt" w:hAnsi="AkzidenzGroteskBQ-CndIt" w:cs="AkzidenzGroteskBQ-CndIt" w:hint="default"/>
        <w:b w:val="0"/>
        <w:bCs w:val="0"/>
        <w:i/>
        <w:iCs/>
        <w:color w:val="C6B261"/>
        <w:w w:val="100"/>
        <w:sz w:val="32"/>
        <w:szCs w:val="32"/>
        <w:lang w:val="tr-TR" w:eastAsia="en-US" w:bidi="ar-SA"/>
      </w:rPr>
    </w:lvl>
    <w:lvl w:ilvl="1" w:tplc="5538D858">
      <w:start w:val="2"/>
      <w:numFmt w:val="upperRoman"/>
      <w:lvlText w:val="%2"/>
      <w:lvlJc w:val="left"/>
      <w:pPr>
        <w:ind w:left="404" w:hanging="187"/>
        <w:jc w:val="right"/>
      </w:pPr>
      <w:rPr>
        <w:rFonts w:ascii="AkzidenzGroteskBQ-CndIt" w:eastAsia="AkzidenzGroteskBQ-CndIt" w:hAnsi="AkzidenzGroteskBQ-CndIt" w:cs="AkzidenzGroteskBQ-CndIt" w:hint="default"/>
        <w:b w:val="0"/>
        <w:bCs w:val="0"/>
        <w:i/>
        <w:iCs/>
        <w:color w:val="C6B261"/>
        <w:w w:val="100"/>
        <w:sz w:val="32"/>
        <w:szCs w:val="32"/>
        <w:lang w:val="tr-TR" w:eastAsia="en-US" w:bidi="ar-SA"/>
      </w:rPr>
    </w:lvl>
    <w:lvl w:ilvl="2" w:tplc="2DCEC4EA">
      <w:numFmt w:val="bullet"/>
      <w:lvlText w:val="•"/>
      <w:lvlJc w:val="left"/>
      <w:pPr>
        <w:ind w:left="1411" w:hanging="187"/>
      </w:pPr>
      <w:rPr>
        <w:rFonts w:hint="default"/>
        <w:lang w:val="tr-TR" w:eastAsia="en-US" w:bidi="ar-SA"/>
      </w:rPr>
    </w:lvl>
    <w:lvl w:ilvl="3" w:tplc="E66095BE">
      <w:numFmt w:val="bullet"/>
      <w:lvlText w:val="•"/>
      <w:lvlJc w:val="left"/>
      <w:pPr>
        <w:ind w:left="2423" w:hanging="187"/>
      </w:pPr>
      <w:rPr>
        <w:rFonts w:hint="default"/>
        <w:lang w:val="tr-TR" w:eastAsia="en-US" w:bidi="ar-SA"/>
      </w:rPr>
    </w:lvl>
    <w:lvl w:ilvl="4" w:tplc="495CE270">
      <w:numFmt w:val="bullet"/>
      <w:lvlText w:val="•"/>
      <w:lvlJc w:val="left"/>
      <w:pPr>
        <w:ind w:left="3435" w:hanging="187"/>
      </w:pPr>
      <w:rPr>
        <w:rFonts w:hint="default"/>
        <w:lang w:val="tr-TR" w:eastAsia="en-US" w:bidi="ar-SA"/>
      </w:rPr>
    </w:lvl>
    <w:lvl w:ilvl="5" w:tplc="8C3A3282">
      <w:numFmt w:val="bullet"/>
      <w:lvlText w:val="•"/>
      <w:lvlJc w:val="left"/>
      <w:pPr>
        <w:ind w:left="4446" w:hanging="187"/>
      </w:pPr>
      <w:rPr>
        <w:rFonts w:hint="default"/>
        <w:lang w:val="tr-TR" w:eastAsia="en-US" w:bidi="ar-SA"/>
      </w:rPr>
    </w:lvl>
    <w:lvl w:ilvl="6" w:tplc="05A86DC6">
      <w:numFmt w:val="bullet"/>
      <w:lvlText w:val="•"/>
      <w:lvlJc w:val="left"/>
      <w:pPr>
        <w:ind w:left="5458" w:hanging="187"/>
      </w:pPr>
      <w:rPr>
        <w:rFonts w:hint="default"/>
        <w:lang w:val="tr-TR" w:eastAsia="en-US" w:bidi="ar-SA"/>
      </w:rPr>
    </w:lvl>
    <w:lvl w:ilvl="7" w:tplc="B4744368">
      <w:numFmt w:val="bullet"/>
      <w:lvlText w:val="•"/>
      <w:lvlJc w:val="left"/>
      <w:pPr>
        <w:ind w:left="6470" w:hanging="187"/>
      </w:pPr>
      <w:rPr>
        <w:rFonts w:hint="default"/>
        <w:lang w:val="tr-TR" w:eastAsia="en-US" w:bidi="ar-SA"/>
      </w:rPr>
    </w:lvl>
    <w:lvl w:ilvl="8" w:tplc="559CB1B8">
      <w:numFmt w:val="bullet"/>
      <w:lvlText w:val="•"/>
      <w:lvlJc w:val="left"/>
      <w:pPr>
        <w:ind w:left="7482" w:hanging="187"/>
      </w:pPr>
      <w:rPr>
        <w:rFonts w:hint="default"/>
        <w:lang w:val="tr-TR" w:eastAsia="en-US" w:bidi="ar-SA"/>
      </w:rPr>
    </w:lvl>
  </w:abstractNum>
  <w:num w:numId="1" w16cid:durableId="471604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A5"/>
    <w:rsid w:val="00057C02"/>
    <w:rsid w:val="002A4578"/>
    <w:rsid w:val="003A368F"/>
    <w:rsid w:val="005E3CA5"/>
    <w:rsid w:val="007A7848"/>
    <w:rsid w:val="00806301"/>
    <w:rsid w:val="008F52F5"/>
    <w:rsid w:val="0098550E"/>
    <w:rsid w:val="00A42659"/>
    <w:rsid w:val="00B3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68BA"/>
  <w15:chartTrackingRefBased/>
  <w15:docId w15:val="{256AAB6C-8E8A-4534-9498-0D752D4C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CA5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5E3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5E3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E3C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C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E3C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E3C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E3C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E3C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baar">
    <w:name w:val="başarı"/>
    <w:basedOn w:val="TabloWeb3"/>
    <w:uiPriority w:val="99"/>
    <w:rsid w:val="002A4578"/>
    <w:pPr>
      <w:spacing w:after="0" w:line="240" w:lineRule="auto"/>
    </w:pPr>
    <w:rPr>
      <w:rFonts w:ascii="Times New Roman" w:hAnsi="Times New Roman"/>
      <w:color w:val="000000" w:themeColor="text1"/>
      <w:kern w:val="0"/>
      <w:sz w:val="22"/>
      <w:szCs w:val="20"/>
      <w:lang w:eastAsia="tr-TR"/>
      <w14:ligatures w14:val="none"/>
    </w:rPr>
    <w:tblPr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Web1">
    <w:name w:val="Table Web 1"/>
    <w:basedOn w:val="NormalTablo"/>
    <w:uiPriority w:val="99"/>
    <w:semiHidden/>
    <w:unhideWhenUsed/>
    <w:rsid w:val="00057C0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eTablo4-Vurgu1">
    <w:name w:val="List Table 4 Accent 1"/>
    <w:aliases w:val="Başarı Tablosu"/>
    <w:basedOn w:val="NormalTablo"/>
    <w:uiPriority w:val="49"/>
    <w:rsid w:val="00057C02"/>
    <w:pPr>
      <w:spacing w:after="0" w:line="240" w:lineRule="auto"/>
    </w:pPr>
    <w:rPr>
      <w:rFonts w:ascii="Times New Roman" w:hAnsi="Times New Roman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oWeb2">
    <w:name w:val="Table Web 2"/>
    <w:basedOn w:val="NormalTablo"/>
    <w:uiPriority w:val="99"/>
    <w:semiHidden/>
    <w:unhideWhenUsed/>
    <w:rsid w:val="0098550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98550E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5E3C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E3C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E3C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E3CA5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CA5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E3CA5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E3CA5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E3CA5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E3CA5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5E3C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E3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5E3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5E3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5E3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5E3CA5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5E3CA5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5E3CA5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5E3C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5E3CA5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5E3CA5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5E3CA5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5E3CA5"/>
    <w:rPr>
      <w:rFonts w:ascii="AkzidenzGroteskBQ-Light" w:eastAsia="AkzidenzGroteskBQ-Light" w:hAnsi="AkzidenzGroteskBQ-Light" w:cs="AkzidenzGroteskBQ-Light"/>
      <w:sz w:val="18"/>
      <w:szCs w:val="18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E3CA5"/>
    <w:rPr>
      <w:rFonts w:ascii="AkzidenzGroteskBQ-Light" w:eastAsia="AkzidenzGroteskBQ-Light" w:hAnsi="AkzidenzGroteskBQ-Light" w:cs="AkzidenzGroteskBQ-Light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E3CA5"/>
    <w:rPr>
      <w:rFonts w:ascii="AkzidenzGroteskBQ-Cnd" w:eastAsia="AkzidenzGroteskBQ-Cnd" w:hAnsi="AkzidenzGroteskBQ-Cnd" w:cs="AkzidenzGroteskBQ-Cnd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Burhan Demir</dc:creator>
  <cp:keywords/>
  <dc:description/>
  <cp:lastModifiedBy>Burhan Demir</cp:lastModifiedBy>
  <cp:revision>1</cp:revision>
  <dcterms:created xsi:type="dcterms:W3CDTF">2026-06-30T22:18:00Z</dcterms:created>
  <dcterms:modified xsi:type="dcterms:W3CDTF">2026-06-30T22:19:00Z</dcterms:modified>
</cp:coreProperties>
</file>